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6" w:line="221" w:lineRule="auto"/>
        <w:jc w:val="center"/>
        <w:rPr>
          <w:rFonts w:hint="eastAsia" w:ascii="黑体" w:hAnsi="宋体" w:eastAsia="黑体" w:cs="黑体"/>
          <w:b/>
          <w:bCs/>
          <w:color w:val="000000"/>
          <w:kern w:val="0"/>
          <w:sz w:val="30"/>
          <w:szCs w:val="30"/>
          <w:lang w:val="en-US" w:eastAsia="zh-CN" w:bidi="ar"/>
        </w:rPr>
      </w:pPr>
      <w:r>
        <w:rPr>
          <w:rFonts w:hint="eastAsia" w:ascii="黑体" w:hAnsi="宋体" w:eastAsia="黑体" w:cs="黑体"/>
          <w:b/>
          <w:bCs/>
          <w:color w:val="000000"/>
          <w:kern w:val="0"/>
          <w:sz w:val="30"/>
          <w:szCs w:val="30"/>
          <w:lang w:val="en-US" w:eastAsia="zh-CN" w:bidi="ar"/>
        </w:rPr>
        <w:t>黄淮学院</w:t>
      </w:r>
      <w:r>
        <w:rPr>
          <w:rFonts w:ascii="黑体" w:hAnsi="宋体" w:eastAsia="黑体" w:cs="黑体"/>
          <w:b/>
          <w:bCs/>
          <w:color w:val="000000"/>
          <w:kern w:val="0"/>
          <w:sz w:val="30"/>
          <w:szCs w:val="30"/>
          <w:lang w:val="en-US" w:eastAsia="zh-CN" w:bidi="ar"/>
        </w:rPr>
        <w:t>教师</w:t>
      </w:r>
      <w:r>
        <w:rPr>
          <w:rFonts w:hint="eastAsia" w:ascii="黑体" w:hAnsi="宋体" w:eastAsia="黑体" w:cs="黑体"/>
          <w:b/>
          <w:bCs/>
          <w:color w:val="000000"/>
          <w:kern w:val="0"/>
          <w:sz w:val="30"/>
          <w:szCs w:val="30"/>
          <w:lang w:val="en-US" w:eastAsia="zh-CN" w:bidi="ar"/>
        </w:rPr>
        <w:t>课程思政</w:t>
      </w:r>
      <w:r>
        <w:rPr>
          <w:rFonts w:ascii="黑体" w:hAnsi="宋体" w:eastAsia="黑体" w:cs="黑体"/>
          <w:b/>
          <w:bCs/>
          <w:color w:val="000000"/>
          <w:kern w:val="0"/>
          <w:sz w:val="30"/>
          <w:szCs w:val="30"/>
          <w:lang w:val="en-US" w:eastAsia="zh-CN" w:bidi="ar"/>
        </w:rPr>
        <w:t>教学大赛评分</w:t>
      </w:r>
      <w:r>
        <w:rPr>
          <w:rFonts w:hint="eastAsia" w:ascii="黑体" w:hAnsi="宋体" w:eastAsia="黑体" w:cs="黑体"/>
          <w:b/>
          <w:bCs/>
          <w:color w:val="000000"/>
          <w:kern w:val="0"/>
          <w:sz w:val="30"/>
          <w:szCs w:val="30"/>
          <w:lang w:val="en-US" w:eastAsia="zh-CN" w:bidi="ar"/>
        </w:rPr>
        <w:t>标准</w:t>
      </w:r>
    </w:p>
    <w:p>
      <w:pPr>
        <w:spacing w:before="126" w:line="221" w:lineRule="auto"/>
        <w:jc w:val="center"/>
        <w:rPr>
          <w:rFonts w:hint="default" w:ascii="黑体" w:hAnsi="宋体" w:eastAsia="黑体" w:cs="黑体"/>
          <w:b/>
          <w:bCs/>
          <w:color w:val="000000"/>
          <w:kern w:val="0"/>
          <w:sz w:val="30"/>
          <w:szCs w:val="30"/>
          <w:lang w:val="en-US" w:eastAsia="zh-CN" w:bidi="ar"/>
        </w:rPr>
      </w:pPr>
    </w:p>
    <w:tbl>
      <w:tblPr>
        <w:tblStyle w:val="4"/>
        <w:tblW w:w="9983" w:type="dxa"/>
        <w:tblInd w:w="-5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7"/>
        <w:gridCol w:w="7483"/>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717" w:type="dxa"/>
            <w:tcBorders>
              <w:top w:val="single" w:color="000000" w:sz="2" w:space="0"/>
              <w:bottom w:val="single" w:color="000000" w:sz="2" w:space="0"/>
            </w:tcBorders>
            <w:vAlign w:val="center"/>
          </w:tcPr>
          <w:p>
            <w:pPr>
              <w:spacing w:before="254" w:line="218" w:lineRule="auto"/>
              <w:ind w:left="168"/>
              <w:jc w:val="center"/>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评价指</w:t>
            </w:r>
            <w:r>
              <w:rPr>
                <w:rFonts w:ascii="宋体" w:hAnsi="宋体" w:eastAsia="宋体" w:cs="宋体"/>
                <w:spacing w:val="-1"/>
                <w:sz w:val="24"/>
                <w:szCs w:val="24"/>
                <w14:textOutline w14:w="4356" w14:cap="flat" w14:cmpd="sng">
                  <w14:solidFill>
                    <w14:srgbClr w14:val="000000"/>
                  </w14:solidFill>
                  <w14:prstDash w14:val="solid"/>
                  <w14:miter w14:val="0"/>
                </w14:textOutline>
              </w:rPr>
              <w:t>标</w:t>
            </w:r>
          </w:p>
        </w:tc>
        <w:tc>
          <w:tcPr>
            <w:tcW w:w="7483" w:type="dxa"/>
            <w:tcBorders>
              <w:top w:val="single" w:color="000000" w:sz="2" w:space="0"/>
              <w:bottom w:val="single" w:color="000000" w:sz="2" w:space="0"/>
            </w:tcBorders>
            <w:vAlign w:val="center"/>
          </w:tcPr>
          <w:p>
            <w:pPr>
              <w:spacing w:before="256" w:line="219" w:lineRule="auto"/>
              <w:jc w:val="center"/>
              <w:rPr>
                <w:rFonts w:ascii="宋体" w:hAnsi="宋体" w:eastAsia="宋体" w:cs="宋体"/>
                <w:sz w:val="24"/>
                <w:szCs w:val="24"/>
              </w:rPr>
            </w:pPr>
            <w:bookmarkStart w:id="0" w:name="_GoBack"/>
            <w:bookmarkEnd w:id="0"/>
            <w:r>
              <w:rPr>
                <w:rFonts w:ascii="宋体" w:hAnsi="宋体" w:eastAsia="宋体" w:cs="宋体"/>
                <w:spacing w:val="12"/>
                <w:sz w:val="24"/>
                <w:szCs w:val="24"/>
                <w14:textOutline w14:w="4356" w14:cap="flat" w14:cmpd="sng">
                  <w14:solidFill>
                    <w14:srgbClr w14:val="000000"/>
                  </w14:solidFill>
                  <w14:prstDash w14:val="solid"/>
                  <w14:miter w14:val="0"/>
                </w14:textOutline>
              </w:rPr>
              <w:t>具</w:t>
            </w:r>
            <w:r>
              <w:rPr>
                <w:rFonts w:ascii="宋体" w:hAnsi="宋体" w:eastAsia="宋体" w:cs="宋体"/>
                <w:spacing w:val="11"/>
                <w:sz w:val="24"/>
                <w:szCs w:val="24"/>
                <w14:textOutline w14:w="4356" w14:cap="flat" w14:cmpd="sng">
                  <w14:solidFill>
                    <w14:srgbClr w14:val="000000"/>
                  </w14:solidFill>
                  <w14:prstDash w14:val="solid"/>
                  <w14:miter w14:val="0"/>
                </w14:textOutline>
              </w:rPr>
              <w:t>体内容</w:t>
            </w:r>
          </w:p>
        </w:tc>
        <w:tc>
          <w:tcPr>
            <w:tcW w:w="783" w:type="dxa"/>
            <w:tcBorders>
              <w:top w:val="single" w:color="000000" w:sz="2" w:space="0"/>
              <w:bottom w:val="single" w:color="000000" w:sz="2" w:space="0"/>
            </w:tcBorders>
            <w:vAlign w:val="center"/>
          </w:tcPr>
          <w:p>
            <w:pPr>
              <w:spacing w:before="256" w:line="219" w:lineRule="auto"/>
              <w:ind w:left="162"/>
              <w:jc w:val="center"/>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0"/>
                </w14:textOutline>
              </w:rPr>
              <w:t>分</w:t>
            </w:r>
            <w:r>
              <w:rPr>
                <w:rFonts w:ascii="宋体" w:hAnsi="宋体" w:eastAsia="宋体" w:cs="宋体"/>
                <w:spacing w:val="-3"/>
                <w:sz w:val="24"/>
                <w:szCs w:val="24"/>
                <w14:textOutline w14:w="4356" w14:cap="flat" w14:cmpd="sng">
                  <w14:solidFill>
                    <w14:srgbClr w14:val="000000"/>
                  </w14:solidFill>
                  <w14:prstDash w14:val="solid"/>
                  <w14:miter w14:val="0"/>
                </w14:textOutline>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717" w:type="dxa"/>
            <w:vMerge w:val="restart"/>
            <w:tcBorders>
              <w:top w:val="single" w:color="000000" w:sz="2" w:space="0"/>
            </w:tcBorders>
            <w:vAlign w:val="center"/>
          </w:tcPr>
          <w:p>
            <w:pPr>
              <w:spacing w:before="254" w:line="218" w:lineRule="auto"/>
              <w:ind w:left="168"/>
              <w:jc w:val="center"/>
              <w:rPr>
                <w:rFonts w:hint="eastAsia" w:ascii="宋体" w:hAnsi="宋体" w:eastAsia="宋体" w:cs="宋体"/>
                <w:spacing w:val="-2"/>
                <w:sz w:val="24"/>
                <w:szCs w:val="24"/>
                <w:lang w:val="en-US" w:eastAsia="zh-CN"/>
                <w14:textOutline w14:w="4356"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14:textOutline w14:w="4356" w14:cap="flat" w14:cmpd="sng">
                  <w14:solidFill>
                    <w14:srgbClr w14:val="000000"/>
                  </w14:solidFill>
                  <w14:prstDash w14:val="solid"/>
                  <w14:miter w14:val="0"/>
                </w14:textOutline>
              </w:rPr>
              <w:t>教学设计</w:t>
            </w: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教学内容</w:t>
            </w:r>
            <w:r>
              <w:rPr>
                <w:rFonts w:hint="eastAsia" w:ascii="宋体" w:hAnsi="宋体" w:eastAsia="宋体" w:cs="宋体"/>
                <w:spacing w:val="2"/>
                <w:sz w:val="24"/>
                <w:szCs w:val="24"/>
              </w:rPr>
              <w:t>符合学生认知规律，具有较好的高阶性、 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717" w:type="dxa"/>
            <w:vMerge w:val="continue"/>
            <w:vAlign w:val="center"/>
          </w:tcPr>
          <w:p>
            <w:pPr>
              <w:spacing w:before="254" w:line="218" w:lineRule="auto"/>
              <w:ind w:left="168"/>
              <w:jc w:val="center"/>
              <w:rPr>
                <w:rFonts w:hint="eastAsia" w:ascii="宋体" w:hAnsi="宋体" w:eastAsia="宋体" w:cs="宋体"/>
                <w:spacing w:val="-2"/>
                <w:sz w:val="24"/>
                <w:szCs w:val="24"/>
                <w:lang w:val="en-US" w:eastAsia="zh-CN"/>
                <w14:textOutline w14:w="4356" w14:cap="flat" w14:cmpd="sng">
                  <w14:solidFill>
                    <w14:srgbClr w14:val="000000"/>
                  </w14:solidFill>
                  <w14:prstDash w14:val="solid"/>
                  <w14:miter w14:val="0"/>
                </w14:textOutline>
              </w:rPr>
            </w:pP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对学生学科知识、认知特征和情感态度等内容进行精准分析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教学</w:t>
            </w:r>
            <w:r>
              <w:rPr>
                <w:rFonts w:hint="eastAsia" w:ascii="宋体" w:hAnsi="宋体" w:eastAsia="宋体" w:cs="宋体"/>
                <w:spacing w:val="2"/>
                <w:sz w:val="24"/>
                <w:szCs w:val="24"/>
              </w:rPr>
              <w:t>目标设计符合课程要求、学科特点和学生实际</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目标具体、可观察、可测评、可达成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思政目标无缝对接知识、能力目标。</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717" w:type="dxa"/>
            <w:vMerge w:val="continue"/>
            <w:tcBorders>
              <w:bottom w:val="single" w:color="000000" w:sz="2" w:space="0"/>
            </w:tcBorders>
            <w:vAlign w:val="center"/>
          </w:tcPr>
          <w:p>
            <w:pPr>
              <w:spacing w:before="254" w:line="218" w:lineRule="auto"/>
              <w:ind w:left="168"/>
              <w:jc w:val="center"/>
              <w:rPr>
                <w:rFonts w:hint="eastAsia" w:ascii="宋体" w:hAnsi="宋体" w:eastAsia="宋体" w:cs="宋体"/>
                <w:spacing w:val="-2"/>
                <w:sz w:val="24"/>
                <w:szCs w:val="24"/>
                <w:lang w:val="en-US" w:eastAsia="zh-CN"/>
                <w14:textOutline w14:w="4356" w14:cap="flat" w14:cmpd="sng">
                  <w14:solidFill>
                    <w14:srgbClr w14:val="000000"/>
                  </w14:solidFill>
                  <w14:prstDash w14:val="solid"/>
                  <w14:miter w14:val="0"/>
                </w14:textOutline>
              </w:rPr>
            </w:pP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评价主体多元</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能够对教学内容(包含课程思政内容)和教学过程进行梳理和反思，并做到适时调整</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71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168"/>
              <w:jc w:val="center"/>
              <w:textAlignment w:val="baseline"/>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0"/>
                </w14:textOutline>
              </w:rPr>
              <w:t>教</w:t>
            </w:r>
            <w:r>
              <w:rPr>
                <w:rFonts w:ascii="宋体" w:hAnsi="宋体" w:eastAsia="宋体" w:cs="宋体"/>
                <w:spacing w:val="-2"/>
                <w:sz w:val="24"/>
                <w:szCs w:val="24"/>
                <w14:textOutline w14:w="4356" w14:cap="flat" w14:cmpd="sng">
                  <w14:solidFill>
                    <w14:srgbClr w14:val="000000"/>
                  </w14:solidFill>
                  <w14:prstDash w14:val="solid"/>
                  <w14:miter w14:val="0"/>
                </w14:textOutline>
              </w:rPr>
              <w:t>学实施</w:t>
            </w: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善于提炼课程蕴含的育人因素，能将思想政治教育和专业知识 传授融合，教学内容呈现恰当，教学活动组织合理。</w:t>
            </w:r>
          </w:p>
        </w:tc>
        <w:tc>
          <w:tcPr>
            <w:tcW w:w="783" w:type="dxa"/>
            <w:tcBorders>
              <w:top w:val="single" w:color="000000" w:sz="2" w:space="0"/>
              <w:bottom w:val="single" w:color="000000" w:sz="2" w:space="0"/>
            </w:tcBorders>
            <w:vAlign w:val="center"/>
          </w:tcPr>
          <w:p>
            <w:pPr>
              <w:spacing w:before="78" w:line="185" w:lineRule="auto"/>
              <w:jc w:val="center"/>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171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善于综合运用现代信息技术手段和数字资源把思政教育巧妙渗透教学全过程，教学方法运用恰当，教学策略使用有效。</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z w:val="24"/>
                <w:szCs w:val="24"/>
                <w:lang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71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注重教学互动，突出学生主体地位，调动学生参与课堂积极性。</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717" w:type="dxa"/>
            <w:vMerge w:val="restart"/>
            <w:tcBorders>
              <w:top w:val="single" w:color="000000" w:sz="2" w:space="0"/>
              <w:bottom w:val="nil"/>
            </w:tcBorders>
            <w:vAlign w:val="center"/>
          </w:tcPr>
          <w:p>
            <w:pPr>
              <w:spacing w:before="78" w:line="219" w:lineRule="auto"/>
              <w:ind w:left="168"/>
              <w:jc w:val="center"/>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0"/>
                </w14:textOutline>
              </w:rPr>
              <w:t>教</w:t>
            </w:r>
            <w:r>
              <w:rPr>
                <w:rFonts w:ascii="宋体" w:hAnsi="宋体" w:eastAsia="宋体" w:cs="宋体"/>
                <w:spacing w:val="-2"/>
                <w:sz w:val="24"/>
                <w:szCs w:val="24"/>
                <w14:textOutline w14:w="4356" w14:cap="flat" w14:cmpd="sng">
                  <w14:solidFill>
                    <w14:srgbClr w14:val="000000"/>
                  </w14:solidFill>
                  <w14:prstDash w14:val="solid"/>
                  <w14:miter w14:val="0"/>
                </w14:textOutline>
              </w:rPr>
              <w:t>学效果</w:t>
            </w: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注重思想理论教育和价值引领，有效达成教学目标，效果明显。</w:t>
            </w:r>
          </w:p>
        </w:tc>
        <w:tc>
          <w:tcPr>
            <w:tcW w:w="783" w:type="dxa"/>
            <w:tcBorders>
              <w:top w:val="single" w:color="000000" w:sz="2" w:space="0"/>
              <w:bottom w:val="single" w:color="000000" w:sz="2" w:space="0"/>
            </w:tcBorders>
            <w:vAlign w:val="center"/>
          </w:tcPr>
          <w:p>
            <w:pPr>
              <w:spacing w:before="78" w:line="185" w:lineRule="auto"/>
              <w:jc w:val="center"/>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717" w:type="dxa"/>
            <w:vMerge w:val="continue"/>
            <w:tcBorders>
              <w:top w:val="nil"/>
              <w:bottom w:val="single" w:color="000000" w:sz="2" w:space="0"/>
            </w:tcBorders>
            <w:vAlign w:val="center"/>
          </w:tcPr>
          <w:p>
            <w:pPr>
              <w:jc w:val="center"/>
              <w:rPr>
                <w:rFonts w:ascii="Arial"/>
                <w:sz w:val="21"/>
              </w:rPr>
            </w:pP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课堂教学能结合课程特色挖掘育人因素，课堂实施成效好，特色鲜明，具有较强的示范性。</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717" w:type="dxa"/>
            <w:tcBorders>
              <w:top w:val="single" w:color="000000" w:sz="2" w:space="0"/>
              <w:bottom w:val="single" w:color="000000" w:sz="2" w:space="0"/>
            </w:tcBorders>
            <w:vAlign w:val="center"/>
          </w:tcPr>
          <w:p>
            <w:pPr>
              <w:spacing w:before="78" w:line="219" w:lineRule="auto"/>
              <w:ind w:left="168"/>
              <w:jc w:val="center"/>
              <w:rPr>
                <w:rFonts w:ascii="宋体" w:hAnsi="宋体" w:eastAsia="宋体" w:cs="宋体"/>
                <w:sz w:val="22"/>
                <w:szCs w:val="22"/>
              </w:rPr>
            </w:pPr>
            <w:r>
              <w:rPr>
                <w:rFonts w:ascii="宋体" w:hAnsi="宋体" w:eastAsia="宋体" w:cs="宋体"/>
                <w:spacing w:val="-2"/>
                <w:sz w:val="24"/>
                <w:szCs w:val="24"/>
                <w14:textOutline w14:w="4356" w14:cap="flat" w14:cmpd="sng">
                  <w14:solidFill>
                    <w14:srgbClr w14:val="000000"/>
                  </w14:solidFill>
                  <w14:prstDash w14:val="solid"/>
                  <w14:miter w14:val="0"/>
                </w14:textOutline>
              </w:rPr>
              <w:t>教师素养与创新特色</w:t>
            </w: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具有良好的专业素养、科学精神、人文情怀；教态大方，举止得体，精神饱满，综合素质高；个人教学特色突出。</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z w:val="24"/>
                <w:szCs w:val="24"/>
                <w:lang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717" w:type="dxa"/>
            <w:tcBorders>
              <w:top w:val="single" w:color="000000" w:sz="2" w:space="0"/>
              <w:bottom w:val="single" w:color="000000" w:sz="2" w:space="0"/>
            </w:tcBorders>
            <w:vAlign w:val="center"/>
          </w:tcPr>
          <w:p>
            <w:pPr>
              <w:spacing w:before="78" w:line="220" w:lineRule="auto"/>
              <w:ind w:left="168"/>
              <w:jc w:val="center"/>
              <w:rPr>
                <w:rFonts w:ascii="宋体" w:hAnsi="宋体" w:eastAsia="宋体" w:cs="宋体"/>
                <w:sz w:val="24"/>
                <w:szCs w:val="24"/>
              </w:rPr>
            </w:pPr>
            <w:r>
              <w:rPr>
                <w:rFonts w:ascii="宋体" w:hAnsi="宋体" w:eastAsia="宋体" w:cs="宋体"/>
                <w:spacing w:val="6"/>
                <w:sz w:val="24"/>
                <w:szCs w:val="24"/>
                <w14:textOutline w14:w="4356" w14:cap="flat" w14:cmpd="sng">
                  <w14:solidFill>
                    <w14:srgbClr w14:val="000000"/>
                  </w14:solidFill>
                  <w14:prstDash w14:val="solid"/>
                  <w14:miter w14:val="0"/>
                </w14:textOutline>
              </w:rPr>
              <w:t>现</w:t>
            </w:r>
            <w:r>
              <w:rPr>
                <w:rFonts w:ascii="宋体" w:hAnsi="宋体" w:eastAsia="宋体" w:cs="宋体"/>
                <w:spacing w:val="5"/>
                <w:sz w:val="24"/>
                <w:szCs w:val="24"/>
                <w14:textOutline w14:w="4356" w14:cap="flat" w14:cmpd="sng">
                  <w14:solidFill>
                    <w14:srgbClr w14:val="000000"/>
                  </w14:solidFill>
                  <w14:prstDash w14:val="solid"/>
                  <w14:miter w14:val="0"/>
                </w14:textOutline>
              </w:rPr>
              <w:t>场提问</w:t>
            </w:r>
          </w:p>
        </w:tc>
        <w:tc>
          <w:tcPr>
            <w:tcW w:w="74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6"/>
              <w:jc w:val="left"/>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回答评委提出的问题，条理清晰，抓住要点，观点正确，理由充分，见解独到，针对性强。</w:t>
            </w:r>
          </w:p>
        </w:tc>
        <w:tc>
          <w:tcPr>
            <w:tcW w:w="783" w:type="dxa"/>
            <w:tcBorders>
              <w:top w:val="single" w:color="000000" w:sz="2" w:space="0"/>
              <w:bottom w:val="single" w:color="000000" w:sz="2" w:space="0"/>
            </w:tcBorders>
            <w:vAlign w:val="center"/>
          </w:tcPr>
          <w:p>
            <w:pPr>
              <w:spacing w:before="78" w:line="185" w:lineRule="auto"/>
              <w:jc w:val="center"/>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0</w:t>
            </w: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eastAsia="宋体"/>
          <w:sz w:val="24"/>
          <w:szCs w:val="24"/>
          <w:lang w:val="en-US" w:eastAsia="zh-CN"/>
        </w:rPr>
      </w:pPr>
    </w:p>
    <w:sectPr>
      <w:pgSz w:w="11906" w:h="16838"/>
      <w:pgMar w:top="1440" w:right="1463" w:bottom="1440" w:left="1463" w:header="851" w:footer="879"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GQ1Nzg1YzU2ZmE2Yjg4Nzk5OGNlMzY5OWY4Y2YifQ=="/>
  </w:docVars>
  <w:rsids>
    <w:rsidRoot w:val="00000000"/>
    <w:rsid w:val="0EA25B27"/>
    <w:rsid w:val="1E7F58CB"/>
    <w:rsid w:val="43C67D36"/>
    <w:rsid w:val="5474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640</Words>
  <Characters>648</Characters>
  <Lines>0</Lines>
  <Paragraphs>0</Paragraphs>
  <TotalTime>8</TotalTime>
  <ScaleCrop>false</ScaleCrop>
  <LinksUpToDate>false</LinksUpToDate>
  <CharactersWithSpaces>702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2022-10-21T01:01:00Z</dcterms:created>
  <dc:creator>hp</dc:creator>
  <cp:lastModifiedBy>叶随秋风</cp:lastModifiedBy>
  <dcterms:modified xsi:type="dcterms:W3CDTF">2022-10-21T09:19:06Z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39D5988D413F4B7C9A29CA7199F6EB21</vt:lpwstr>
  </property>
</Properties>
</file>