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314" w:lineRule="auto"/>
        <w:ind w:right="694"/>
        <w:jc w:val="left"/>
        <w:rPr>
          <w:rFonts w:hint="eastAsia" w:ascii="黑体" w:hAnsi="黑体" w:eastAsia="黑体" w:cs="宋体"/>
          <w:spacing w:val="-11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宋体"/>
          <w:spacing w:val="-11"/>
          <w:sz w:val="30"/>
          <w:szCs w:val="30"/>
          <w:lang w:eastAsia="zh-CN" w:bidi="ar"/>
        </w:rPr>
        <w:t>附件</w:t>
      </w:r>
      <w:r>
        <w:rPr>
          <w:rFonts w:hint="eastAsia" w:ascii="黑体" w:hAnsi="黑体" w:eastAsia="黑体" w:cs="宋体"/>
          <w:spacing w:val="-11"/>
          <w:sz w:val="30"/>
          <w:szCs w:val="30"/>
          <w:lang w:val="en-US" w:eastAsia="zh-CN" w:bidi="ar"/>
        </w:rPr>
        <w:t>2</w:t>
      </w:r>
    </w:p>
    <w:p>
      <w:pPr>
        <w:spacing w:before="124" w:line="314" w:lineRule="auto"/>
        <w:ind w:right="694"/>
        <w:jc w:val="center"/>
        <w:rPr>
          <w:rFonts w:ascii="Arial"/>
          <w:sz w:val="21"/>
        </w:rPr>
      </w:pPr>
      <w:r>
        <w:rPr>
          <w:rFonts w:hint="eastAsia" w:ascii="黑体" w:hAnsi="黑体" w:eastAsia="黑体" w:cs="宋体"/>
          <w:spacing w:val="-11"/>
          <w:sz w:val="30"/>
          <w:szCs w:val="30"/>
          <w:lang w:bidi="ar"/>
        </w:rPr>
        <w:t>黄淮学院课程思政教学比赛评分标准</w:t>
      </w:r>
    </w:p>
    <w:p>
      <w:pPr>
        <w:rPr>
          <w:rFonts w:ascii="Arial"/>
          <w:sz w:val="21"/>
        </w:rPr>
      </w:pPr>
    </w:p>
    <w:p>
      <w:pPr>
        <w:spacing w:before="107" w:line="191" w:lineRule="auto"/>
        <w:ind w:left="3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6"/>
          <w:sz w:val="28"/>
          <w:szCs w:val="28"/>
        </w:rPr>
        <w:t>(</w:t>
      </w:r>
      <w:r>
        <w:rPr>
          <w:rFonts w:ascii="宋体" w:hAnsi="宋体" w:eastAsia="宋体" w:cs="宋体"/>
          <w:spacing w:val="4"/>
          <w:sz w:val="28"/>
          <w:szCs w:val="28"/>
        </w:rPr>
        <w:t>一</w:t>
      </w:r>
      <w:r>
        <w:rPr>
          <w:rFonts w:ascii="宋体" w:hAnsi="宋体" w:eastAsia="宋体" w:cs="宋体"/>
          <w:spacing w:val="3"/>
          <w:sz w:val="28"/>
          <w:szCs w:val="28"/>
        </w:rPr>
        <w:t>)教学设计评分标准(100分)</w:t>
      </w:r>
    </w:p>
    <w:tbl>
      <w:tblPr>
        <w:tblStyle w:val="5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6343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8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2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体内容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19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学内容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77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教学信息量充足，符合学生认知规律，具有较好的高阶性、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创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性和一定挑战度。运用思想政治理论教育的学科思维处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理教材，组织教学内容，融入政治认同、家国情怀、文化素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养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宪法法治意识、道德修养等要素，潜移默化地对学生思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想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识、行为举止产生积极影响，实现价值塑造。知识传授和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能力培养相融合，教书与育人相统一。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1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4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89" w:lineRule="auto"/>
              <w:ind w:left="277" w:right="176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学方法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手段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305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  <w:t>讲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授、讨论、探究、项目、案例、实验等教学方法恰当使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，多媒体、虚拟仿真、计算机网络等教学手段有效运用。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4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学目标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53" w:lineRule="auto"/>
              <w:ind w:left="22" w:right="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标设计恰当，符合课程要求、学科特点和学生实际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目标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具体、可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观察、可测评、可达成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思政目标无缝对接知识、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4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4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学评价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44" w:lineRule="auto"/>
              <w:ind w:left="22" w:right="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评价主体多元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注重过程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提问、课堂观察、作业、问卷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访谈等评价方法恰当，引导、激励学生学习。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3" w:lineRule="auto"/>
              <w:ind w:left="4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教学反思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58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</w:rPr>
              <w:t>能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够对教学内容(包含课程思政内容)和教学过程进行梳理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反思，并做到适时调整，能够提出改进教学的方法。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5" w:line="183" w:lineRule="auto"/>
              <w:ind w:left="44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left="158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教材分析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3" w:lineRule="auto"/>
              <w:ind w:left="22"/>
              <w:rPr>
                <w:rFonts w:hint="eastAsia" w:ascii="宋体" w:hAnsi="宋体" w:eastAsia="宋体" w:cs="宋体"/>
                <w:spacing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2"/>
                <w:sz w:val="24"/>
                <w:szCs w:val="24"/>
                <w:lang w:eastAsia="zh-CN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3" w:lineRule="auto"/>
              <w:ind w:left="48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43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学生学科知识、认知特征和情感态度等内容进行精准分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析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 xml:space="preserve"> 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3" w:line="183" w:lineRule="auto"/>
              <w:ind w:left="4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5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7" w:line="220" w:lineRule="auto"/>
              <w:ind w:left="158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自主学习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52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为学生搭建学习平台，引导学生进行自主学习和自主评价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3" w:lineRule="auto"/>
              <w:ind w:left="48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2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学资源</w:t>
            </w:r>
          </w:p>
        </w:tc>
        <w:tc>
          <w:tcPr>
            <w:tcW w:w="63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left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教学资源推介面广、材料丰富(包含课程思政内容)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。</w:t>
            </w:r>
          </w:p>
        </w:tc>
        <w:tc>
          <w:tcPr>
            <w:tcW w:w="11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183" w:lineRule="auto"/>
              <w:ind w:left="48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29" w:right="1534" w:bottom="1344" w:left="1614" w:header="0" w:footer="1124" w:gutter="0"/>
          <w:cols w:space="720" w:num="1"/>
        </w:sectPr>
      </w:pPr>
    </w:p>
    <w:p>
      <w:pPr>
        <w:spacing w:before="126" w:line="221" w:lineRule="auto"/>
        <w:ind w:left="335"/>
        <w:jc w:val="both"/>
        <w:rPr>
          <w:rFonts w:ascii="楷体" w:hAnsi="楷体" w:eastAsia="楷体" w:cs="楷体"/>
          <w:sz w:val="35"/>
          <w:szCs w:val="35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(二</w:t>
      </w:r>
      <w:r>
        <w:rPr>
          <w:rFonts w:hint="eastAsia" w:ascii="宋体" w:hAnsi="宋体" w:eastAsia="宋体" w:cs="宋体"/>
          <w:spacing w:val="4"/>
          <w:sz w:val="28"/>
          <w:szCs w:val="28"/>
        </w:rPr>
        <w:t>)</w:t>
      </w:r>
      <w:r>
        <w:rPr>
          <w:rFonts w:hint="eastAsia" w:ascii="宋体" w:hAnsi="宋体" w:eastAsia="宋体" w:cs="宋体"/>
          <w:spacing w:val="3"/>
          <w:sz w:val="28"/>
          <w:szCs w:val="28"/>
        </w:rPr>
        <w:t>现场展示评分标准(100分)</w:t>
      </w:r>
    </w:p>
    <w:tbl>
      <w:tblPr>
        <w:tblStyle w:val="5"/>
        <w:tblW w:w="8979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6825"/>
        <w:gridCol w:w="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4" w:line="218" w:lineRule="auto"/>
              <w:ind w:left="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评价指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6" w:line="219" w:lineRule="auto"/>
              <w:ind w:left="281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具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体内容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36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学实施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5" w:line="288" w:lineRule="auto"/>
              <w:ind w:left="21" w:right="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善于提炼课程蕴含的育人因素，能将思想政治教育和专业知识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授融合，教学内容呈现恰当，教学活动组织合理。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6" w:line="303" w:lineRule="auto"/>
              <w:ind w:left="21" w:right="1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善于综合运用现代信息技术手段和数字资源把思政教育巧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妙渗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透教学全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过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程，教学方法运用恰当，教学策略使用有效。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6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52" w:lineRule="auto"/>
              <w:ind w:left="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</w:rPr>
              <w:t>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重教学互动，突出学生主体地位，调动学生参与课堂积极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6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5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学效果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65" w:lineRule="auto"/>
              <w:ind w:left="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5"/>
                <w:sz w:val="24"/>
                <w:szCs w:val="24"/>
              </w:rPr>
              <w:t>注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重思想理论教育和价值引领，有效达成教学目标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效果明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显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36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6" w:line="332" w:lineRule="auto"/>
              <w:ind w:left="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堂教学能结合课程特色挖掘育人因素，课堂实施成效好，特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色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鲜明，具有较强的示范性。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ind w:left="168"/>
              <w:jc w:val="left"/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78" w:line="219" w:lineRule="auto"/>
              <w:ind w:left="168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教师素养与创新特色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301" w:lineRule="auto"/>
              <w:ind w:left="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</w:rPr>
              <w:t>具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有良好的专业素养、科学精神、人文情怀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教态大方，举止得体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精神饱满，综合素质高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个人教学特色突出。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3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16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场提问</w:t>
            </w:r>
          </w:p>
        </w:tc>
        <w:tc>
          <w:tcPr>
            <w:tcW w:w="68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94" w:lineRule="auto"/>
              <w:ind w:left="2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回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答评委提出的问题，条理清晰，抓住要点，观点正确，理由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充分，见解独到，针对性强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。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8" w:line="185" w:lineRule="auto"/>
              <w:ind w:left="3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</w:tr>
    </w:tbl>
    <w:p/>
    <w:p>
      <w:pPr>
        <w:bidi w:val="0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  <w:r>
        <w:rPr>
          <w:rFonts w:hint="eastAsia" w:eastAsia="宋体" w:cs="Arial"/>
          <w:snapToGrid w:val="0"/>
          <w:color w:val="000000"/>
          <w:kern w:val="0"/>
          <w:sz w:val="21"/>
          <w:szCs w:val="21"/>
          <w:lang w:eastAsia="zh-CN"/>
        </w:rPr>
        <w:t>注：决赛成绩一旦出现并列情况，并列的参赛教师需进行加赛，未抽中的参赛内容为加赛内容。</w:t>
      </w: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bookmarkStart w:id="0" w:name="_GoBack"/>
      <w:bookmarkEnd w:id="0"/>
    </w:p>
    <w:p/>
    <w:sectPr>
      <w:footerReference r:id="rId6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楷体" w:hAnsi="楷体" w:eastAsia="楷体" w:cs="楷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JkODY3ZjRlMjM2NGQ4NzU5MzQ3NGMyZjBiNmUifQ=="/>
  </w:docVars>
  <w:rsids>
    <w:rsidRoot w:val="40E241B1"/>
    <w:rsid w:val="0A045CA0"/>
    <w:rsid w:val="129A65B9"/>
    <w:rsid w:val="2A6C4EBA"/>
    <w:rsid w:val="3AB249F1"/>
    <w:rsid w:val="3F8867C0"/>
    <w:rsid w:val="40E241B1"/>
    <w:rsid w:val="421B162F"/>
    <w:rsid w:val="68D049E5"/>
    <w:rsid w:val="77B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921</Characters>
  <Lines>0</Lines>
  <Paragraphs>0</Paragraphs>
  <TotalTime>33</TotalTime>
  <ScaleCrop>false</ScaleCrop>
  <LinksUpToDate>false</LinksUpToDate>
  <CharactersWithSpaces>927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2022-08-27T03:45:00Z</dcterms:created>
  <dc:creator>哈哈磊</dc:creator>
  <cp:lastModifiedBy>Administrator</cp:lastModifiedBy>
  <dcterms:modified xsi:type="dcterms:W3CDTF">2022-09-27T09:04:21Z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E5E59B8A9E3A40DD8339D6ABD0D5C920</vt:lpwstr>
  </property>
</Properties>
</file>