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附件4</w:t>
      </w:r>
    </w:p>
    <w:p>
      <w:pPr>
        <w:spacing w:after="312" w:afterLines="100" w:line="500" w:lineRule="exact"/>
        <w:jc w:val="center"/>
        <w:rPr>
          <w:rFonts w:hint="eastAsia" w:ascii="仿宋_GB2312" w:hAnsi="Arial" w:eastAsia="仿宋_GB2312" w:cs="Arial"/>
          <w:b/>
          <w:bCs/>
          <w:color w:val="333333"/>
          <w:kern w:val="0"/>
          <w:sz w:val="48"/>
          <w:szCs w:val="48"/>
          <w:shd w:val="clear" w:color="auto" w:fill="FFFFFF"/>
        </w:rPr>
      </w:pPr>
      <w:r>
        <w:rPr>
          <w:rFonts w:hint="eastAsia" w:ascii="仿宋_GB2312" w:hAnsi="Arial" w:eastAsia="仿宋_GB2312" w:cs="Arial"/>
          <w:b/>
          <w:bCs/>
          <w:color w:val="333333"/>
          <w:spacing w:val="322"/>
          <w:kern w:val="0"/>
          <w:sz w:val="48"/>
          <w:szCs w:val="48"/>
          <w:shd w:val="clear" w:color="auto" w:fill="FFFFFF"/>
          <w:fitText w:val="3856" w:id="1746867687"/>
        </w:rPr>
        <w:t>检查要</w:t>
      </w:r>
      <w:r>
        <w:rPr>
          <w:rFonts w:hint="eastAsia" w:ascii="仿宋_GB2312" w:hAnsi="Arial" w:eastAsia="仿宋_GB2312" w:cs="Arial"/>
          <w:b/>
          <w:bCs/>
          <w:color w:val="333333"/>
          <w:spacing w:val="2"/>
          <w:kern w:val="0"/>
          <w:sz w:val="48"/>
          <w:szCs w:val="48"/>
          <w:shd w:val="clear" w:color="auto" w:fill="FFFFFF"/>
          <w:fitText w:val="3856" w:id="1746867687"/>
        </w:rPr>
        <w:t>点</w:t>
      </w:r>
      <w:r>
        <w:rPr>
          <w:rFonts w:hint="eastAsia" w:ascii="仿宋_GB2312" w:hAnsi="Arial" w:eastAsia="仿宋_GB2312" w:cs="Arial"/>
          <w:b/>
          <w:bCs/>
          <w:color w:val="333333"/>
          <w:kern w:val="0"/>
          <w:sz w:val="48"/>
          <w:szCs w:val="48"/>
          <w:shd w:val="clear" w:color="auto" w:fill="FFFFFF"/>
        </w:rPr>
        <w:t>（重点）</w:t>
      </w:r>
    </w:p>
    <w:p>
      <w:pPr>
        <w:ind w:firstLine="560" w:firstLineChars="200"/>
        <w:rPr>
          <w:rFonts w:hint="eastAsia" w:ascii="仿宋" w:hAnsi="仿宋" w:eastAsia="仿宋"/>
          <w:sz w:val="28"/>
          <w:szCs w:val="28"/>
        </w:rPr>
      </w:pPr>
      <w:r>
        <w:rPr>
          <w:rFonts w:hint="eastAsia" w:ascii="仿宋" w:hAnsi="仿宋" w:eastAsia="仿宋"/>
          <w:sz w:val="28"/>
          <w:szCs w:val="28"/>
        </w:rPr>
        <w:t>为便于各教学单位有效开展实验室安全检查工作，教务处根据《高等学校实验室安全检查项目表（2022年）》进行了要点梳理，相关要点如下请参考使用。</w:t>
      </w:r>
    </w:p>
    <w:p>
      <w:pPr>
        <w:spacing w:line="500" w:lineRule="exact"/>
        <w:rPr>
          <w:rFonts w:ascii="仿宋_GB2312" w:hAnsi="Arial" w:eastAsia="仿宋_GB2312" w:cs="Arial"/>
          <w:b/>
          <w:bCs/>
          <w:color w:val="333333"/>
          <w:sz w:val="28"/>
          <w:szCs w:val="28"/>
          <w:shd w:val="clear" w:color="auto" w:fill="FFFFFF"/>
        </w:rPr>
      </w:pPr>
      <w:r>
        <w:rPr>
          <w:rFonts w:hint="eastAsia" w:ascii="仿宋_GB2312" w:hAnsi="Arial" w:eastAsia="仿宋_GB2312" w:cs="Arial"/>
          <w:b/>
          <w:bCs/>
          <w:color w:val="333333"/>
          <w:sz w:val="28"/>
          <w:szCs w:val="28"/>
          <w:shd w:val="clear" w:color="auto" w:fill="FFFFFF"/>
        </w:rPr>
        <w:t>（一）实验室安全管理体制机制</w:t>
      </w:r>
    </w:p>
    <w:p>
      <w:pPr>
        <w:pStyle w:val="4"/>
        <w:widowControl/>
        <w:numPr>
          <w:ilvl w:val="0"/>
          <w:numId w:val="1"/>
        </w:numPr>
        <w:shd w:val="clear" w:color="auto" w:fill="FFFFFF"/>
        <w:spacing w:line="500" w:lineRule="exact"/>
        <w:ind w:hanging="191" w:firstLineChars="0"/>
        <w:jc w:val="left"/>
        <w:rPr>
          <w:rFonts w:ascii="仿宋_GB2312" w:hAnsi="Helvetica" w:eastAsia="仿宋_GB2312" w:cs="宋体"/>
          <w:color w:val="333333"/>
          <w:kern w:val="0"/>
          <w:sz w:val="28"/>
          <w:szCs w:val="28"/>
        </w:rPr>
      </w:pPr>
      <w:r>
        <w:rPr>
          <w:rFonts w:hint="eastAsia" w:ascii="仿宋_GB2312" w:hAnsi="宋体" w:eastAsia="仿宋_GB2312" w:cs="宋体"/>
          <w:color w:val="333333"/>
          <w:kern w:val="0"/>
          <w:sz w:val="28"/>
          <w:szCs w:val="28"/>
        </w:rPr>
        <w:t>教学实验室安全管理责任体系建设情况</w:t>
      </w:r>
    </w:p>
    <w:p>
      <w:pPr>
        <w:pStyle w:val="4"/>
        <w:widowControl/>
        <w:numPr>
          <w:ilvl w:val="0"/>
          <w:numId w:val="2"/>
        </w:numPr>
        <w:shd w:val="clear" w:color="auto" w:fill="FFFFFF"/>
        <w:spacing w:line="500" w:lineRule="exact"/>
        <w:ind w:hanging="49" w:firstLineChars="0"/>
        <w:jc w:val="left"/>
        <w:rPr>
          <w:rFonts w:ascii="仿宋_GB2312" w:hAnsi="Helvetica" w:eastAsia="仿宋_GB2312" w:cs="宋体"/>
          <w:color w:val="333333"/>
          <w:kern w:val="0"/>
          <w:sz w:val="28"/>
          <w:szCs w:val="28"/>
        </w:rPr>
      </w:pPr>
      <w:r>
        <w:rPr>
          <w:rFonts w:hint="eastAsia" w:ascii="仿宋_GB2312" w:hAnsi="宋体" w:eastAsia="仿宋_GB2312" w:cs="宋体"/>
          <w:color w:val="333333"/>
          <w:kern w:val="0"/>
          <w:sz w:val="28"/>
          <w:szCs w:val="28"/>
        </w:rPr>
        <w:t>教学实验室安全管理机制运行情况；</w:t>
      </w:r>
    </w:p>
    <w:p>
      <w:pPr>
        <w:pStyle w:val="4"/>
        <w:widowControl/>
        <w:numPr>
          <w:ilvl w:val="0"/>
          <w:numId w:val="2"/>
        </w:numPr>
        <w:shd w:val="clear" w:color="auto" w:fill="FFFFFF"/>
        <w:spacing w:line="500" w:lineRule="exact"/>
        <w:ind w:hanging="49" w:firstLineChars="0"/>
        <w:jc w:val="left"/>
        <w:rPr>
          <w:rFonts w:ascii="仿宋_GB2312" w:hAnsi="Helvetica" w:eastAsia="仿宋_GB2312" w:cs="宋体"/>
          <w:color w:val="333333"/>
          <w:kern w:val="0"/>
          <w:sz w:val="28"/>
          <w:szCs w:val="28"/>
        </w:rPr>
      </w:pPr>
      <w:r>
        <w:rPr>
          <w:rFonts w:hint="eastAsia" w:ascii="仿宋_GB2312" w:hAnsi="宋体" w:eastAsia="仿宋_GB2312" w:cs="宋体"/>
          <w:color w:val="333333"/>
          <w:kern w:val="0"/>
          <w:sz w:val="28"/>
          <w:szCs w:val="28"/>
        </w:rPr>
        <w:t>专职教学实验室管理人员情况；</w:t>
      </w:r>
    </w:p>
    <w:p>
      <w:pPr>
        <w:pStyle w:val="4"/>
        <w:widowControl/>
        <w:numPr>
          <w:ilvl w:val="0"/>
          <w:numId w:val="2"/>
        </w:numPr>
        <w:shd w:val="clear" w:color="auto" w:fill="FFFFFF"/>
        <w:spacing w:line="500" w:lineRule="exact"/>
        <w:ind w:hanging="49" w:firstLineChars="0"/>
        <w:jc w:val="left"/>
        <w:rPr>
          <w:rFonts w:ascii="仿宋_GB2312" w:hAnsi="Helvetica" w:eastAsia="仿宋_GB2312" w:cs="宋体"/>
          <w:color w:val="333333"/>
          <w:kern w:val="0"/>
          <w:sz w:val="28"/>
          <w:szCs w:val="28"/>
        </w:rPr>
      </w:pPr>
      <w:r>
        <w:rPr>
          <w:rFonts w:hint="eastAsia" w:ascii="仿宋_GB2312" w:hAnsi="宋体" w:eastAsia="仿宋_GB2312" w:cs="宋体"/>
          <w:color w:val="333333"/>
          <w:kern w:val="0"/>
          <w:sz w:val="28"/>
          <w:szCs w:val="28"/>
        </w:rPr>
        <w:t>兼职教学实验室安全员情况。</w:t>
      </w:r>
    </w:p>
    <w:p>
      <w:pPr>
        <w:pStyle w:val="4"/>
        <w:widowControl/>
        <w:numPr>
          <w:ilvl w:val="0"/>
          <w:numId w:val="1"/>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教学实验室安全责任人逐级分层落实情况</w:t>
      </w:r>
    </w:p>
    <w:p>
      <w:pPr>
        <w:pStyle w:val="4"/>
        <w:widowControl/>
        <w:numPr>
          <w:ilvl w:val="0"/>
          <w:numId w:val="3"/>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领导安全责任落实情况</w:t>
      </w:r>
    </w:p>
    <w:p>
      <w:pPr>
        <w:pStyle w:val="4"/>
        <w:widowControl/>
        <w:numPr>
          <w:ilvl w:val="0"/>
          <w:numId w:val="3"/>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教学实验室负责人安全责任落实情况</w:t>
      </w:r>
    </w:p>
    <w:p>
      <w:pPr>
        <w:pStyle w:val="4"/>
        <w:widowControl/>
        <w:numPr>
          <w:ilvl w:val="0"/>
          <w:numId w:val="1"/>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教学实验室安全管理制度及各项实验安全操作规范情况</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岗位安全责任制（各级签订安全责任书）；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实验室安全培训制度；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实验室安全检查制度；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实验室应急管理制度；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实验室特种设备专项管理制度；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实验室关键岗位持证上岗制度；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实验室危险化学品安全管理制度；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实验室废弃物安全管理制度；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实验室安全档案及台帐管理制度；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消防、应急设施管理制度；</w:t>
      </w:r>
    </w:p>
    <w:p>
      <w:pPr>
        <w:pStyle w:val="4"/>
        <w:widowControl/>
        <w:numPr>
          <w:ilvl w:val="0"/>
          <w:numId w:val="4"/>
        </w:numPr>
        <w:shd w:val="clear" w:color="auto" w:fill="FFFFFF"/>
        <w:spacing w:line="500" w:lineRule="exact"/>
        <w:ind w:hanging="49"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事故处理和责任追究制度。</w:t>
      </w:r>
    </w:p>
    <w:p>
      <w:pPr>
        <w:pStyle w:val="4"/>
        <w:widowControl/>
        <w:numPr>
          <w:ilvl w:val="0"/>
          <w:numId w:val="1"/>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教学实验室全生命周期安全运行机制建设及运行情况</w:t>
      </w:r>
    </w:p>
    <w:p>
      <w:pPr>
        <w:pStyle w:val="4"/>
        <w:widowControl/>
        <w:numPr>
          <w:ilvl w:val="0"/>
          <w:numId w:val="5"/>
        </w:numPr>
        <w:shd w:val="clear" w:color="auto" w:fill="FFFFFF"/>
        <w:spacing w:line="500" w:lineRule="exact"/>
        <w:ind w:hanging="49" w:firstLineChars="0"/>
        <w:jc w:val="left"/>
        <w:rPr>
          <w:rFonts w:ascii="仿宋_GB2312" w:hAnsi="Helvetica" w:eastAsia="仿宋_GB2312" w:cs="宋体"/>
          <w:color w:val="333333"/>
          <w:kern w:val="0"/>
          <w:sz w:val="28"/>
          <w:szCs w:val="28"/>
        </w:rPr>
      </w:pPr>
      <w:r>
        <w:rPr>
          <w:rFonts w:hint="eastAsia" w:ascii="仿宋_GB2312" w:hAnsi="宋体" w:eastAsia="仿宋_GB2312" w:cs="宋体"/>
          <w:color w:val="333333"/>
          <w:kern w:val="0"/>
          <w:sz w:val="28"/>
          <w:szCs w:val="28"/>
        </w:rPr>
        <w:t>教学实验室安全事故隐患排查、登记、报告、整改等</w:t>
      </w:r>
    </w:p>
    <w:p>
      <w:pPr>
        <w:spacing w:line="500" w:lineRule="exact"/>
        <w:rPr>
          <w:rFonts w:ascii="仿宋_GB2312" w:hAnsi="Arial" w:eastAsia="仿宋_GB2312" w:cs="Arial"/>
          <w:b/>
          <w:bCs/>
          <w:color w:val="333333"/>
          <w:sz w:val="28"/>
          <w:szCs w:val="28"/>
          <w:shd w:val="clear" w:color="auto" w:fill="FFFFFF"/>
        </w:rPr>
      </w:pPr>
      <w:r>
        <w:rPr>
          <w:rFonts w:hint="eastAsia" w:ascii="仿宋_GB2312" w:hAnsi="Arial" w:eastAsia="仿宋_GB2312" w:cs="Arial"/>
          <w:b/>
          <w:bCs/>
          <w:color w:val="333333"/>
          <w:sz w:val="28"/>
          <w:szCs w:val="28"/>
          <w:shd w:val="clear" w:color="auto" w:fill="FFFFFF"/>
        </w:rPr>
        <w:t>（二）教学实验室安全宣传教育</w:t>
      </w:r>
    </w:p>
    <w:p>
      <w:pPr>
        <w:pStyle w:val="4"/>
        <w:widowControl/>
        <w:numPr>
          <w:ilvl w:val="0"/>
          <w:numId w:val="6"/>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学校建立的教学实验室安全准入制度；</w:t>
      </w:r>
    </w:p>
    <w:p>
      <w:pPr>
        <w:pStyle w:val="4"/>
        <w:widowControl/>
        <w:numPr>
          <w:ilvl w:val="0"/>
          <w:numId w:val="6"/>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教学实验室安全管理过程中严格执行和落实制度中对实验室安全的各项要求</w:t>
      </w:r>
    </w:p>
    <w:p>
      <w:pPr>
        <w:pStyle w:val="4"/>
        <w:widowControl/>
        <w:numPr>
          <w:ilvl w:val="0"/>
          <w:numId w:val="6"/>
        </w:numPr>
        <w:shd w:val="clear" w:color="auto" w:fill="FFFFFF"/>
        <w:spacing w:line="500" w:lineRule="exact"/>
        <w:ind w:hanging="191" w:firstLineChars="0"/>
        <w:jc w:val="left"/>
        <w:rPr>
          <w:rFonts w:ascii="仿宋_GB2312" w:hAnsi="宋体" w:eastAsia="仿宋_GB2312" w:cs="宋体"/>
          <w:color w:val="333333"/>
          <w:kern w:val="0"/>
          <w:sz w:val="28"/>
          <w:szCs w:val="28"/>
          <w:u w:val="single"/>
        </w:rPr>
      </w:pPr>
      <w:r>
        <w:rPr>
          <w:rFonts w:hint="eastAsia" w:ascii="仿宋_GB2312" w:hAnsi="宋体" w:eastAsia="仿宋_GB2312" w:cs="宋体"/>
          <w:color w:val="333333"/>
          <w:kern w:val="0"/>
          <w:sz w:val="28"/>
          <w:szCs w:val="28"/>
          <w:u w:val="single"/>
        </w:rPr>
        <w:t>教学实验室安全教育培训计划；</w:t>
      </w:r>
    </w:p>
    <w:p>
      <w:pPr>
        <w:pStyle w:val="4"/>
        <w:widowControl/>
        <w:numPr>
          <w:ilvl w:val="0"/>
          <w:numId w:val="6"/>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教学实验室安全培训内容、培训考核、实验室安全培训归档。</w:t>
      </w:r>
    </w:p>
    <w:p>
      <w:pPr>
        <w:pStyle w:val="4"/>
        <w:widowControl/>
        <w:numPr>
          <w:ilvl w:val="0"/>
          <w:numId w:val="6"/>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实验室安全教育手册；安全操作规程、应急指南。</w:t>
      </w:r>
    </w:p>
    <w:p>
      <w:pPr>
        <w:spacing w:line="500" w:lineRule="exact"/>
        <w:rPr>
          <w:rFonts w:ascii="仿宋_GB2312" w:hAnsi="Arial" w:eastAsia="仿宋_GB2312" w:cs="Arial"/>
          <w:b/>
          <w:bCs/>
          <w:color w:val="333333"/>
          <w:sz w:val="28"/>
          <w:szCs w:val="28"/>
          <w:shd w:val="clear" w:color="auto" w:fill="FFFFFF"/>
        </w:rPr>
      </w:pPr>
      <w:r>
        <w:rPr>
          <w:rFonts w:hint="eastAsia" w:ascii="仿宋_GB2312" w:hAnsi="Arial" w:eastAsia="仿宋_GB2312" w:cs="Arial"/>
          <w:b/>
          <w:bCs/>
          <w:color w:val="333333"/>
          <w:sz w:val="28"/>
          <w:szCs w:val="28"/>
          <w:shd w:val="clear" w:color="auto" w:fill="FFFFFF"/>
        </w:rPr>
        <w:t>（三）教学实验室危险源管理</w:t>
      </w:r>
    </w:p>
    <w:p>
      <w:pPr>
        <w:pStyle w:val="4"/>
        <w:widowControl/>
        <w:numPr>
          <w:ilvl w:val="0"/>
          <w:numId w:val="7"/>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教学实验室危险源排查与记录情况</w:t>
      </w:r>
    </w:p>
    <w:p>
      <w:pPr>
        <w:pStyle w:val="4"/>
        <w:widowControl/>
        <w:numPr>
          <w:ilvl w:val="0"/>
          <w:numId w:val="7"/>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教学实验室危险源监控及采取整改措施记录情况</w:t>
      </w:r>
    </w:p>
    <w:p>
      <w:pPr>
        <w:pStyle w:val="4"/>
        <w:widowControl/>
        <w:numPr>
          <w:ilvl w:val="0"/>
          <w:numId w:val="7"/>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教学实验室重大危险和多发易发危险应急处置情况</w:t>
      </w:r>
    </w:p>
    <w:p>
      <w:pPr>
        <w:spacing w:line="500" w:lineRule="exact"/>
        <w:rPr>
          <w:rFonts w:ascii="仿宋_GB2312" w:hAnsi="Arial" w:eastAsia="仿宋_GB2312" w:cs="Arial"/>
          <w:b/>
          <w:bCs/>
          <w:color w:val="333333"/>
          <w:sz w:val="28"/>
          <w:szCs w:val="28"/>
          <w:shd w:val="clear" w:color="auto" w:fill="FFFFFF"/>
        </w:rPr>
      </w:pPr>
      <w:r>
        <w:rPr>
          <w:rFonts w:hint="eastAsia" w:ascii="仿宋_GB2312" w:hAnsi="Arial" w:eastAsia="仿宋_GB2312" w:cs="Arial"/>
          <w:b/>
          <w:bCs/>
          <w:color w:val="333333"/>
          <w:sz w:val="28"/>
          <w:szCs w:val="28"/>
          <w:shd w:val="clear" w:color="auto" w:fill="FFFFFF"/>
        </w:rPr>
        <w:t>（四）教学实验室安全设施与环境</w:t>
      </w:r>
    </w:p>
    <w:p>
      <w:pPr>
        <w:pStyle w:val="4"/>
        <w:widowControl/>
        <w:numPr>
          <w:ilvl w:val="0"/>
          <w:numId w:val="8"/>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教学实验室的设施、设备布局情况</w:t>
      </w:r>
    </w:p>
    <w:p>
      <w:pPr>
        <w:pStyle w:val="4"/>
        <w:widowControl/>
        <w:numPr>
          <w:ilvl w:val="0"/>
          <w:numId w:val="8"/>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教学实验室安全标志标识的设置情况</w:t>
      </w:r>
    </w:p>
    <w:p>
      <w:pPr>
        <w:pStyle w:val="4"/>
        <w:widowControl/>
        <w:numPr>
          <w:ilvl w:val="0"/>
          <w:numId w:val="8"/>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教学实验室危险物品、废弃物品的采购、运输、储存、使用和废弃物处置情况</w:t>
      </w:r>
    </w:p>
    <w:p>
      <w:pPr>
        <w:pStyle w:val="4"/>
        <w:widowControl/>
        <w:numPr>
          <w:ilvl w:val="0"/>
          <w:numId w:val="8"/>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教学实验室个人安全防护用品的配备情况</w:t>
      </w:r>
    </w:p>
    <w:p>
      <w:pPr>
        <w:spacing w:line="500" w:lineRule="exact"/>
        <w:rPr>
          <w:rFonts w:ascii="仿宋_GB2312" w:hAnsi="Arial" w:eastAsia="仿宋_GB2312" w:cs="Arial"/>
          <w:b/>
          <w:bCs/>
          <w:color w:val="333333"/>
          <w:sz w:val="28"/>
          <w:szCs w:val="28"/>
          <w:shd w:val="clear" w:color="auto" w:fill="FFFFFF"/>
        </w:rPr>
      </w:pPr>
      <w:r>
        <w:rPr>
          <w:rFonts w:hint="eastAsia" w:ascii="仿宋_GB2312" w:hAnsi="Arial" w:eastAsia="仿宋_GB2312" w:cs="Arial"/>
          <w:b/>
          <w:bCs/>
          <w:color w:val="333333"/>
          <w:sz w:val="28"/>
          <w:szCs w:val="28"/>
          <w:shd w:val="clear" w:color="auto" w:fill="FFFFFF"/>
        </w:rPr>
        <w:t>（五）教学实验室安全应急能力建设</w:t>
      </w:r>
    </w:p>
    <w:p>
      <w:pPr>
        <w:pStyle w:val="4"/>
        <w:widowControl/>
        <w:numPr>
          <w:ilvl w:val="0"/>
          <w:numId w:val="9"/>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教学实验室根据国家相关法律规定编制并及时修订安全应急预案情况</w:t>
      </w:r>
    </w:p>
    <w:p>
      <w:pPr>
        <w:pStyle w:val="4"/>
        <w:widowControl/>
        <w:numPr>
          <w:ilvl w:val="0"/>
          <w:numId w:val="9"/>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教学实验室定期进行安全应急演练及记录情况</w:t>
      </w:r>
    </w:p>
    <w:p>
      <w:pPr>
        <w:pStyle w:val="4"/>
        <w:widowControl/>
        <w:numPr>
          <w:ilvl w:val="0"/>
          <w:numId w:val="9"/>
        </w:numPr>
        <w:shd w:val="clear" w:color="auto" w:fill="FFFFFF"/>
        <w:spacing w:line="500" w:lineRule="exact"/>
        <w:ind w:hanging="191" w:firstLineChars="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教学实验室安全应急资源储备情况</w:t>
      </w:r>
    </w:p>
    <w:p>
      <w:pPr>
        <w:rPr>
          <w:rFonts w:ascii="仿宋" w:hAnsi="仿宋" w:eastAsia="仿宋"/>
          <w:sz w:val="28"/>
          <w:szCs w:val="28"/>
        </w:rPr>
      </w:pPr>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03957"/>
    <w:multiLevelType w:val="multilevel"/>
    <w:tmpl w:val="08803957"/>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9C1173C"/>
    <w:multiLevelType w:val="multilevel"/>
    <w:tmpl w:val="29C1173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2ED4340"/>
    <w:multiLevelType w:val="multilevel"/>
    <w:tmpl w:val="42ED4340"/>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A4877C1"/>
    <w:multiLevelType w:val="multilevel"/>
    <w:tmpl w:val="4A4877C1"/>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4451947"/>
    <w:multiLevelType w:val="multilevel"/>
    <w:tmpl w:val="54451947"/>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6D91B5D"/>
    <w:multiLevelType w:val="multilevel"/>
    <w:tmpl w:val="56D91B5D"/>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25C7C31"/>
    <w:multiLevelType w:val="multilevel"/>
    <w:tmpl w:val="725C7C31"/>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6224D79"/>
    <w:multiLevelType w:val="multilevel"/>
    <w:tmpl w:val="76224D79"/>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4152D8"/>
    <w:multiLevelType w:val="multilevel"/>
    <w:tmpl w:val="7A4152D8"/>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8"/>
  </w:num>
  <w:num w:numId="4">
    <w:abstractNumId w:val="4"/>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06D36"/>
    <w:rsid w:val="1C80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2022-04-12T01:03:00Z</dcterms:created>
  <dc:creator>WPS_1521212196</dc:creator>
  <cp:lastModifiedBy>WPS_1521212196</cp:lastModifiedBy>
  <dcterms:modified xsi:type="dcterms:W3CDTF">2022-04-12T01:05:50Z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7864883224F0424CAC4A3B7223CC9181</vt:lpwstr>
  </property>
</Properties>
</file>