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0D" w:rsidRDefault="00FD4E0D" w:rsidP="00FD4E0D">
      <w:pPr>
        <w:spacing w:line="700" w:lineRule="exact"/>
        <w:contextualSpacing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2022年驻马店市哲学社会科学规划项目</w:t>
      </w:r>
    </w:p>
    <w:p w:rsidR="00FD4E0D" w:rsidRDefault="00FD4E0D" w:rsidP="00FD4E0D">
      <w:pPr>
        <w:spacing w:line="700" w:lineRule="exact"/>
        <w:contextualSpacing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选 题 指 南</w:t>
      </w:r>
    </w:p>
    <w:p w:rsidR="00FD4E0D" w:rsidRDefault="00FD4E0D" w:rsidP="00FD4E0D">
      <w:pPr>
        <w:spacing w:line="560" w:lineRule="exact"/>
        <w:rPr>
          <w:rFonts w:ascii="仿宋_GB2312" w:eastAsia="仿宋_GB2312" w:hAnsi="黑体"/>
          <w:sz w:val="30"/>
          <w:szCs w:val="30"/>
        </w:rPr>
      </w:pPr>
    </w:p>
    <w:p w:rsidR="00FD4E0D" w:rsidRDefault="00FD4E0D" w:rsidP="00FD4E0D">
      <w:pPr>
        <w:spacing w:line="560" w:lineRule="exact"/>
        <w:contextualSpacing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党史·党建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1.新时代中国共产党执政形象研究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2.红色资源融入党史学习教育的路径研究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3.社区党建引领机制建设研究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4.有效推进社会组织党建的路径研究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5.信息化时代加强高校意识形态工作的策略研究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6.激励干部担当作为干事创业对策研究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7.农村“一肩挑”干部队伍职业化管理路径研究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8.乡村振兴背景下农村基层带头人队伍建设路径研究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9.“清廉驻马店”建设的目标取向与实现路径研究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10.党委中心组学习存在问题与对策研究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11.机关党建与业务工作深度融合研究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12.提升“平安驻马店”建设水平的对策研究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13.推进“能力作风年”活动的对策研究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14.中青年干部增强斗争本领和党性修养研究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15.全面建设现代化驻马店研究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FD4E0D" w:rsidRDefault="00FD4E0D" w:rsidP="00FD4E0D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宣传·文化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pacing w:val="-11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16.</w:t>
      </w:r>
      <w:r>
        <w:rPr>
          <w:rFonts w:ascii="仿宋_GB2312" w:eastAsia="仿宋_GB2312" w:hAnsi="宋体" w:cs="宋体" w:hint="eastAsia"/>
          <w:spacing w:val="-11"/>
          <w:sz w:val="32"/>
          <w:szCs w:val="32"/>
        </w:rPr>
        <w:t>立足“两个大局”，进一步加强基层宣传思想文化工作研究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17.报刊网络社科理论宣传平台建设现状、问题与对策研究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18.推进社科工作者挺进网络主战场路径研究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19.进一步提升理论宣讲影响力实效性对策研究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20.网络语言的规范化研究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21.网络流行语与社会心理研究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22.加强网络文明建设研究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23.非公资本进入新媒体领域的影响及对策研究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24.互联网平台社会责任治理研究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25.重大突发事件中网络谣言的治理研究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26.大数据疫情防控时代的隐私焦虑与媒体报道边界研究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27.“十四五”时期公共图书馆高质量发展研究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28.智慧图书馆建设研究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29.网络环境下图书馆空间重塑与创新研究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30.新时代驻马店文化强市建设路径与对策研究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31.驻马店非物质文化遗产传承创新与对外传播研究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32.驻马店红色文化资源保护利用研究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33.驻马店红色精神的时代价值与创造性弘扬研究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34.天中文化的内涵与表现形式研究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35.新时代天中文化精神与价值引领力研究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36.新时代驻马店对外形象提升研究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37.驻马店加强新时代农村精神文明建设研究</w:t>
      </w:r>
    </w:p>
    <w:p w:rsidR="00FD4E0D" w:rsidRDefault="00FD4E0D" w:rsidP="00FD4E0D">
      <w:pPr>
        <w:spacing w:line="560" w:lineRule="exact"/>
        <w:ind w:left="320" w:hangingChars="100" w:hanging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38.</w:t>
      </w:r>
      <w:r>
        <w:rPr>
          <w:rFonts w:ascii="仿宋_GB2312" w:eastAsia="仿宋_GB2312" w:hAnsi="仿宋_GB2312" w:cs="仿宋_GB2312" w:hint="eastAsia"/>
          <w:sz w:val="32"/>
          <w:szCs w:val="32"/>
        </w:rPr>
        <w:t>如何锚定“两个确保”、实施“十大战略”，结合县域资源</w:t>
      </w:r>
    </w:p>
    <w:p w:rsidR="00FD4E0D" w:rsidRDefault="00FD4E0D" w:rsidP="00FD4E0D">
      <w:pPr>
        <w:spacing w:line="560" w:lineRule="exact"/>
        <w:ind w:leftChars="151" w:left="317" w:firstLineChars="31" w:firstLine="9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禀赋，推动县域经济“成高原”研究</w:t>
      </w:r>
    </w:p>
    <w:p w:rsidR="00FD4E0D" w:rsidRDefault="00FD4E0D" w:rsidP="00FD4E0D">
      <w:pPr>
        <w:spacing w:line="560" w:lineRule="exact"/>
        <w:ind w:left="320" w:hangingChars="100" w:hanging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39.聚焦驻马店丰富文旅资源，对“文旅文创战略”进行破题开</w:t>
      </w:r>
    </w:p>
    <w:p w:rsidR="00FD4E0D" w:rsidRDefault="00FD4E0D" w:rsidP="00FD4E0D">
      <w:pPr>
        <w:spacing w:line="560" w:lineRule="exact"/>
        <w:ind w:leftChars="151" w:left="317" w:firstLineChars="31" w:firstLine="9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局研究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40.驻马店乡村文旅发展研究</w:t>
      </w:r>
    </w:p>
    <w:p w:rsidR="00FD4E0D" w:rsidRDefault="00FD4E0D" w:rsidP="00FD4E0D">
      <w:pPr>
        <w:spacing w:line="560" w:lineRule="exact"/>
        <w:contextualSpacing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经济</w:t>
      </w:r>
    </w:p>
    <w:p w:rsidR="00FD4E0D" w:rsidRDefault="00FD4E0D" w:rsidP="00FD4E0D">
      <w:pPr>
        <w:spacing w:line="560" w:lineRule="exact"/>
        <w:contextual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41.加快建设“国际农都”的对策研究</w:t>
      </w:r>
    </w:p>
    <w:p w:rsidR="00FD4E0D" w:rsidRDefault="00FD4E0D" w:rsidP="00FD4E0D">
      <w:pPr>
        <w:spacing w:line="560" w:lineRule="exact"/>
        <w:contextual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42.加快建设“中国药谷”的对策研究</w:t>
      </w:r>
    </w:p>
    <w:p w:rsidR="00FD4E0D" w:rsidRDefault="00FD4E0D" w:rsidP="00FD4E0D">
      <w:pPr>
        <w:spacing w:line="560" w:lineRule="exact"/>
        <w:contextual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43.关于我市新型基础设施建设的发展现状及未来方向研究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44.我市能源行业风险防范研究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45.加快建设驻马店一流营商环境的对策研究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46.抢抓构建工业新发展格局机遇问题研究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47.创新驱动科教兴市人才强市战略重点任务研究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48.以人为核心的新型城镇化战略重点任务研究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49.驻马店加快打造一流创新生态研究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50.新发展阶段驻马店产业链现代化的实现路径研究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51.驻马店优势传统产业数字化转型的关键制约与突破研究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52.新发展格局下共同富裕的实现路径研究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53.新发展阶段城乡融合发展研究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54.新发展阶段下规模性返贫的防范与治理机制研究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55.驻马店县域治理现代化研究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56.驻马店创新土地托管模式研究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57.新发展格局下驻马店土地流转的现状调查研究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58.驻马店粮食生产高质量发展路径研究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59.驻马店小规模农户从事农业生产现状与问题研究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60.驻马店民营企业改革发展研究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61.双循环背景下驻马店创新型企业发展策略研究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62.新冠肺炎疫情冲击下驻马店中小企业生存与发展研究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63.基于共同富裕的驻马店新型城镇化实现路径研究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64.安全理念下驻马店城市安全风险防控体系建设研究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65.支持和引导资本规范健康发展研究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66.驻马店进一步优化营商环境的重点难点研究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67.乡村振兴战略背景下金融服务模式创新研究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68.加快推进乡村振兴战略的研究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4E0D" w:rsidRDefault="00FD4E0D" w:rsidP="00FD4E0D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教育</w:t>
      </w:r>
    </w:p>
    <w:p w:rsidR="00FD4E0D" w:rsidRDefault="00FD4E0D" w:rsidP="00FD4E0D">
      <w:pPr>
        <w:tabs>
          <w:tab w:val="left" w:pos="5931"/>
        </w:tabs>
        <w:spacing w:line="560" w:lineRule="exact"/>
        <w:ind w:left="320" w:hangingChars="100" w:hanging="32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69.借助“创新驱动、教育优先”战略，加快驻马店教育事业高</w:t>
      </w:r>
    </w:p>
    <w:p w:rsidR="00FD4E0D" w:rsidRDefault="00FD4E0D" w:rsidP="00FD4E0D">
      <w:pPr>
        <w:tabs>
          <w:tab w:val="left" w:pos="5931"/>
        </w:tabs>
        <w:spacing w:line="560" w:lineRule="exact"/>
        <w:ind w:leftChars="151" w:left="317" w:firstLineChars="31" w:firstLine="99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质量发展的对策建议</w:t>
      </w:r>
    </w:p>
    <w:p w:rsidR="00FD4E0D" w:rsidRDefault="00FD4E0D" w:rsidP="00FD4E0D">
      <w:pPr>
        <w:tabs>
          <w:tab w:val="left" w:pos="5931"/>
        </w:tabs>
        <w:spacing w:line="560" w:lineRule="exact"/>
        <w:jc w:val="left"/>
        <w:outlineLvl w:val="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70.乡村幼儿园保育现状分析及对策研究</w:t>
      </w:r>
    </w:p>
    <w:p w:rsidR="00FD4E0D" w:rsidRDefault="00FD4E0D" w:rsidP="00FD4E0D">
      <w:pPr>
        <w:tabs>
          <w:tab w:val="left" w:pos="5931"/>
        </w:tabs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71.劳动教育校本课程在学校实施路径的研究</w:t>
      </w:r>
    </w:p>
    <w:p w:rsidR="00FD4E0D" w:rsidRDefault="00FD4E0D" w:rsidP="00FD4E0D">
      <w:pPr>
        <w:tabs>
          <w:tab w:val="left" w:pos="5931"/>
        </w:tabs>
        <w:spacing w:line="560" w:lineRule="exact"/>
        <w:jc w:val="left"/>
        <w:outlineLvl w:val="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72.乡村振兴视阈下农村中小学教育管理信息化建设研究</w:t>
      </w:r>
    </w:p>
    <w:p w:rsidR="00FD4E0D" w:rsidRDefault="00FD4E0D" w:rsidP="00FD4E0D">
      <w:pPr>
        <w:tabs>
          <w:tab w:val="left" w:pos="5931"/>
        </w:tabs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73.落实“双减”中小学延时服务有效性的研究</w:t>
      </w:r>
    </w:p>
    <w:p w:rsidR="00FD4E0D" w:rsidRDefault="00FD4E0D" w:rsidP="00FD4E0D">
      <w:pPr>
        <w:tabs>
          <w:tab w:val="left" w:pos="5931"/>
        </w:tabs>
        <w:spacing w:line="560" w:lineRule="exact"/>
        <w:jc w:val="left"/>
        <w:outlineLvl w:val="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74.学校</w:t>
      </w:r>
      <w:r>
        <w:rPr>
          <w:rFonts w:ascii="仿宋_GB2312" w:eastAsia="仿宋_GB2312" w:hAnsi="宋体" w:cs="宋体" w:hint="eastAsia"/>
          <w:color w:val="000000"/>
          <w:spacing w:val="-8"/>
          <w:kern w:val="0"/>
          <w:sz w:val="32"/>
          <w:szCs w:val="32"/>
        </w:rPr>
        <w:t>开展党史教育传承红色基因的实践研究</w:t>
      </w:r>
    </w:p>
    <w:p w:rsidR="00FD4E0D" w:rsidRDefault="00FD4E0D" w:rsidP="00FD4E0D">
      <w:pPr>
        <w:tabs>
          <w:tab w:val="left" w:pos="5931"/>
        </w:tabs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75.借助信息技术促进教师专业化发展的研究</w:t>
      </w:r>
    </w:p>
    <w:p w:rsidR="00FD4E0D" w:rsidRDefault="00FD4E0D" w:rsidP="00FD4E0D">
      <w:pPr>
        <w:tabs>
          <w:tab w:val="left" w:pos="5931"/>
        </w:tabs>
        <w:spacing w:line="560" w:lineRule="exact"/>
        <w:jc w:val="left"/>
        <w:outlineLvl w:val="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76.新时代青少年学生文明礼仪行为习惯养成的策略研究</w:t>
      </w:r>
    </w:p>
    <w:p w:rsidR="00FD4E0D" w:rsidRDefault="00FD4E0D" w:rsidP="00FD4E0D">
      <w:pPr>
        <w:tabs>
          <w:tab w:val="left" w:pos="5931"/>
        </w:tabs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77.“双减”背景下，信息技术与教学有效融合的应用研究</w:t>
      </w:r>
    </w:p>
    <w:p w:rsidR="00FD4E0D" w:rsidRDefault="00FD4E0D" w:rsidP="00FD4E0D">
      <w:pPr>
        <w:tabs>
          <w:tab w:val="left" w:pos="5931"/>
        </w:tabs>
        <w:spacing w:line="560" w:lineRule="exact"/>
        <w:jc w:val="left"/>
        <w:outlineLvl w:val="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78.新时代中小学班主任工作策略研究</w:t>
      </w:r>
    </w:p>
    <w:p w:rsidR="00FD4E0D" w:rsidRDefault="00FD4E0D" w:rsidP="00FD4E0D">
      <w:pPr>
        <w:tabs>
          <w:tab w:val="left" w:pos="5931"/>
        </w:tabs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79.学校-家庭-社会三位一体教育模式的研究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80.新时代思想政治教育创新发展研究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81.新时代思政课教育教学规律、学生认知规律和接受特点研究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82.新时代高校思政课教学质量评价体系研究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83.大中小学思政课一体化建设研究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84.思政课教学中社会思潮辨析引导研究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85.“互联网＋教育”促进城乡教育均等化的机制研究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FD4E0D" w:rsidRDefault="00FD4E0D" w:rsidP="00FD4E0D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社会·法治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86.社区文化功能建设发展研究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87.经济社会转型条件下新职业群体研究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88.新业态经济与劳动者社会结构变迁研究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89.灵活就业工作对家庭生活方式的影响研究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90.教育“双减”的家庭反应与影响研究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91.驻马店留守人口变化趋势研究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92.驻马店社会心理服务体系建设与社会治理研究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93.积极应对人口老龄化背景下驻马店健全养老服务体系研究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94.驻马店养老服务人才队伍现状、存在问题及发展对策研究</w:t>
      </w:r>
    </w:p>
    <w:p w:rsidR="00FD4E0D" w:rsidRDefault="00FD4E0D" w:rsidP="00FD4E0D">
      <w:pPr>
        <w:spacing w:line="560" w:lineRule="exact"/>
        <w:outlineLvl w:val="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95.社会主义核心价值观与民法典的价值体系研究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96.法治政府建设标准和措施研究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97.推动党内法规制度建设高质量发展研究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98.养老服务体系建设的法治化保障研究</w:t>
      </w:r>
    </w:p>
    <w:p w:rsidR="00FD4E0D" w:rsidRDefault="00FD4E0D" w:rsidP="00FD4E0D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99.网络直播营销的行政法规制研究</w:t>
      </w:r>
    </w:p>
    <w:p w:rsidR="00FD4E0D" w:rsidRDefault="00FD4E0D" w:rsidP="00FD4E0D">
      <w:pPr>
        <w:spacing w:line="560" w:lineRule="exact"/>
        <w:ind w:left="640" w:hangingChars="200" w:hanging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100.以法治政府建设为引领，打造驻马店营商环境新高地的对策研究</w:t>
      </w: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4E0D" w:rsidRDefault="00FD4E0D" w:rsidP="00FD4E0D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B6FA6" w:rsidRDefault="005B6FA6"/>
    <w:sectPr w:rsidR="005B6FA6" w:rsidSect="005B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E0D"/>
    <w:rsid w:val="005B6FA6"/>
    <w:rsid w:val="00933002"/>
    <w:rsid w:val="00FD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2022-03-30T04:02:00Z</dcterms:created>
  <dcterms:modified xsi:type="dcterms:W3CDTF">2022-03-30T04:02:00Z</dcterms:modified>
</cp:coreProperties>
</file>