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676" w:rsidRDefault="00DD1676" w:rsidP="00DD1676">
      <w:pPr>
        <w:pStyle w:val="a3"/>
        <w:shd w:val="clear" w:color="auto" w:fill="FFFFFF"/>
        <w:spacing w:before="0" w:beforeAutospacing="0" w:after="0" w:afterAutospacing="0"/>
        <w:jc w:val="both"/>
        <w:rPr>
          <w:rFonts w:ascii="微软雅黑" w:eastAsia="微软雅黑" w:hAnsi="微软雅黑"/>
          <w:color w:val="555555"/>
          <w:sz w:val="22"/>
          <w:szCs w:val="22"/>
        </w:rPr>
      </w:pPr>
      <w:r>
        <w:rPr>
          <w:rStyle w:val="a4"/>
          <w:rFonts w:ascii="微软雅黑" w:eastAsia="微软雅黑" w:hAnsi="微软雅黑" w:hint="eastAsia"/>
          <w:color w:val="555555"/>
          <w:sz w:val="22"/>
          <w:szCs w:val="22"/>
          <w:bdr w:val="none" w:sz="0" w:space="0" w:color="auto" w:frame="1"/>
        </w:rPr>
        <w:t>附件</w:t>
      </w:r>
    </w:p>
    <w:p w:rsidR="00DD1676" w:rsidRDefault="00DD1676" w:rsidP="00DD1676">
      <w:pPr>
        <w:pStyle w:val="a3"/>
        <w:shd w:val="clear" w:color="auto" w:fill="FFFFFF"/>
        <w:spacing w:before="0" w:beforeAutospacing="0" w:after="0" w:afterAutospacing="0"/>
        <w:jc w:val="center"/>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w:t>
      </w:r>
      <w:r>
        <w:rPr>
          <w:rStyle w:val="a4"/>
          <w:rFonts w:ascii="微软雅黑" w:eastAsia="微软雅黑" w:hAnsi="微软雅黑" w:hint="eastAsia"/>
          <w:color w:val="555555"/>
          <w:sz w:val="22"/>
          <w:szCs w:val="22"/>
          <w:bdr w:val="none" w:sz="0" w:space="0" w:color="auto" w:frame="1"/>
        </w:rPr>
        <w:t>2021年度法治建设与法学理论研究部级科研项目课题指引目录</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一、习近平法治思想研究重点课题（申报方向）</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1.习近平法治思想的核心要义研究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2.马克思主义法治理论中国化最新成果--习近平法治思想的理论创新研究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3.习近平法治思想对中华优秀传统法律文化传承与发展研究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4.习近平法治思想对推进国家治理体系和治理能力现代化的重大指导作用研究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5.习近平法治思想对推进涉外法治建设的重大指导作用研究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二、一般课题、青年课题、专项任务课题（申报方向）</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1.加强和完善乡村振兴法治建设研究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2.共同富裕示范区的法治保障研究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3.新时代“枫桥经验”预防性法律制度的法理和立法建构研究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4.中央苏区民主法制建设的理论和实践问题研究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5.陕甘宁边区民主法制建设的理论和实践问题研究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6.解放区民主法制建设的理论和实践问题研究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7.全国行政执法协调监督工作体系建设研究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8.行政调解制度研究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9.行政复议规范化建设研究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10.行政执法体制改革研究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11.基层政府应急管理体系建设研究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12.互联网视听节目监管法律制度研究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13.新型金融诈骗犯罪研究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lastRenderedPageBreak/>
        <w:t xml:space="preserve">　　14.电信网络诈骗犯罪问题治理研究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15.县域“一站式”纠纷化解机制研究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16.社会治理法治化与矛盾纠纷源头治理研究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17.《民法典》视野下乡村治理的法治化路径抉择研究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18.人工智能知识产权保护理论与制度完善研究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19.数字经济背景下《反垄断法》理论与实践路径研究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20.我国海域涉历史性权利案件的梳理及法理研究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21.RCEP中的数字经济规则及其争端解决机制研究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22.完善我国涉外执法司法体系建设研究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23.关于国内法与国际法关系问题研究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24.实现碳达峰、碳中和目标的法治保障研究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25.新时代普法教育的针对性和有效性研究</w:t>
      </w:r>
    </w:p>
    <w:p w:rsidR="00DD1676" w:rsidRDefault="00DD1676" w:rsidP="00DD1676">
      <w:pPr>
        <w:pStyle w:val="a3"/>
        <w:shd w:val="clear" w:color="auto" w:fill="FFFFFF"/>
        <w:spacing w:before="0" w:beforeAutospacing="0" w:after="0" w:afterAutospacing="0"/>
        <w:jc w:val="both"/>
        <w:rPr>
          <w:rFonts w:ascii="微软雅黑" w:eastAsia="微软雅黑" w:hAnsi="微软雅黑" w:hint="eastAsia"/>
          <w:color w:val="555555"/>
          <w:sz w:val="22"/>
          <w:szCs w:val="22"/>
        </w:rPr>
      </w:pPr>
      <w:r>
        <w:rPr>
          <w:rFonts w:ascii="微软雅黑" w:eastAsia="微软雅黑" w:hAnsi="微软雅黑" w:hint="eastAsia"/>
          <w:color w:val="555555"/>
          <w:sz w:val="22"/>
          <w:szCs w:val="22"/>
        </w:rPr>
        <w:t xml:space="preserve">　　26.公证的基本理论研究</w:t>
      </w:r>
    </w:p>
    <w:p w:rsidR="007626F0" w:rsidRDefault="007626F0"/>
    <w:sectPr w:rsidR="007626F0" w:rsidSect="007626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1676"/>
    <w:rsid w:val="007626F0"/>
    <w:rsid w:val="00DD1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16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D1676"/>
    <w:rPr>
      <w:b/>
      <w:bCs/>
    </w:rPr>
  </w:style>
</w:styles>
</file>

<file path=word/webSettings.xml><?xml version="1.0" encoding="utf-8"?>
<w:webSettings xmlns:r="http://schemas.openxmlformats.org/officeDocument/2006/relationships" xmlns:w="http://schemas.openxmlformats.org/wordprocessingml/2006/main">
  <w:divs>
    <w:div w:id="172552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2021-08-11T06:11:00Z</dcterms:created>
  <dcterms:modified xsi:type="dcterms:W3CDTF">2021-08-11T06:11:00Z</dcterms:modified>
</cp:coreProperties>
</file>