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left"/>
        <w:rPr>
          <w:rFonts w:hint="eastAsia"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</w:rPr>
        <w:t>附件二：主要知识产权</w:t>
      </w:r>
      <w:r>
        <w:rPr>
          <w:rFonts w:hint="eastAsia" w:ascii="宋体" w:hAnsi="宋体" w:cs="宋体"/>
          <w:b/>
          <w:bCs/>
          <w:sz w:val="24"/>
          <w:lang w:val="zh-CN"/>
        </w:rPr>
        <w:t>目录</w:t>
      </w:r>
    </w:p>
    <w:tbl>
      <w:tblPr>
        <w:tblStyle w:val="4"/>
        <w:tblW w:w="10237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3230"/>
        <w:gridCol w:w="4104"/>
        <w:gridCol w:w="1076"/>
        <w:gridCol w:w="106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</w:pPr>
            <w:r>
              <w:rPr>
                <w:rFonts w:ascii="Times New Roman" w:hAnsi="Times New Roman"/>
              </w:rPr>
              <w:t xml:space="preserve">序号 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</w:pPr>
            <w:r>
              <w:rPr>
                <w:rFonts w:ascii="Times New Roman" w:hAnsi="Times New Roman"/>
              </w:rPr>
              <w:t xml:space="preserve">专利名称 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</w:pPr>
            <w:r>
              <w:rPr>
                <w:rFonts w:ascii="Times New Roman" w:hAnsi="Times New Roman"/>
              </w:rPr>
              <w:t xml:space="preserve">专利号 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</w:pPr>
            <w:r>
              <w:rPr>
                <w:rFonts w:hint="eastAsia" w:ascii="Times New Roman" w:hAnsi="Times New Roman"/>
              </w:rPr>
              <w:t>备注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</w:pPr>
            <w:r>
              <w:rPr>
                <w:rFonts w:ascii="Times New Roman" w:hAnsi="Times New Roman"/>
              </w:rPr>
              <w:t xml:space="preserve">法律状况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一种混凝土分流器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ZL201510782238.9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发明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授权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一种带保护层钢管混凝土的浇筑方法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ZL201711186883.X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发明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授权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一种装配式结构吊装控制管理系统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ZL201810285755.9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发明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授权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硬泡聚氨酯-膨胀玻化微珠复合保温阻燃板及其制备方法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ZL201110377576.6 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发明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授权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制备二氧化硅气凝胶/玻化微珠/水玻璃复合保温材料的方法及由该方法制备的保温材料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ZL201710796959.4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发明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授权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</w:tblPrEx>
        <w:trPr>
          <w:trHeight w:val="861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2"/>
              <w:shd w:val="clear" w:color="auto" w:fill="FFFFFF"/>
              <w:spacing w:beforeAutospacing="0" w:afterAutospacing="0"/>
              <w:textAlignment w:val="center"/>
              <w:rPr>
                <w:rFonts w:cs="宋体"/>
                <w:b w:val="0"/>
                <w:sz w:val="24"/>
                <w:szCs w:val="24"/>
              </w:rPr>
            </w:pPr>
            <w:r>
              <w:rPr>
                <w:rFonts w:cs="宋体"/>
                <w:b w:val="0"/>
                <w:kern w:val="0"/>
                <w:sz w:val="24"/>
                <w:szCs w:val="24"/>
              </w:rPr>
              <w:t>可裁切式保温防火装饰板及其制备方法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ZL201610022310.2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发明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授权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一种免砂浆砌块砖及复合保温墙及其砌筑方法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CN201710428008.1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发明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公开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一种发泡陶瓷复合外墙组件及其建筑外墙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CN202011122628.0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发明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公开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extAlignment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一种预制装配式建筑系统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ZL201820451358.X  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实用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</w:rPr>
              <w:t>授权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  <w:jc w:val="center"/>
        </w:trPr>
        <w:tc>
          <w:tcPr>
            <w:tcW w:w="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10</w:t>
            </w:r>
          </w:p>
        </w:tc>
        <w:tc>
          <w:tcPr>
            <w:tcW w:w="32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一种便于钢丝网固定的穿丝垫片及包含穿丝垫片的保温墙</w:t>
            </w:r>
          </w:p>
        </w:tc>
        <w:tc>
          <w:tcPr>
            <w:tcW w:w="41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ZL201721264508.8</w:t>
            </w:r>
          </w:p>
        </w:tc>
        <w:tc>
          <w:tcPr>
            <w:tcW w:w="10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实用</w:t>
            </w:r>
          </w:p>
        </w:tc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3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授权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A005A"/>
    <w:rsid w:val="7107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2021-07-27T07:37:00Z</dcterms:created>
  <dc:creator>86185</dc:creator>
  <cp:lastModifiedBy>七点整</cp:lastModifiedBy>
  <dcterms:modified xsi:type="dcterms:W3CDTF">2021-07-27T07:38:38Z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7483971C59E94FA08C856D5104912E99</vt:lpwstr>
  </property>
</Properties>
</file>