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EC2" w:rsidRPr="005D1EC2" w:rsidRDefault="004074D2" w:rsidP="005D1EC2">
      <w:pPr>
        <w:jc w:val="center"/>
        <w:rPr>
          <w:sz w:val="36"/>
          <w:szCs w:val="36"/>
        </w:rPr>
      </w:pPr>
      <w:bookmarkStart w:id="0" w:name="_GoBack"/>
      <w:bookmarkEnd w:id="0"/>
      <w:r w:rsidRPr="005D1EC2">
        <w:rPr>
          <w:rFonts w:hint="eastAsia"/>
          <w:sz w:val="36"/>
          <w:szCs w:val="36"/>
        </w:rPr>
        <w:t>黄淮</w:t>
      </w:r>
      <w:r w:rsidRPr="005D1EC2">
        <w:rPr>
          <w:sz w:val="36"/>
          <w:szCs w:val="36"/>
        </w:rPr>
        <w:t>学院教学实验室危险化学品安全检查项目表</w:t>
      </w:r>
    </w:p>
    <w:tbl>
      <w:tblPr>
        <w:tblW w:w="86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480"/>
        <w:gridCol w:w="2965"/>
        <w:gridCol w:w="4689"/>
        <w:gridCol w:w="563"/>
      </w:tblGrid>
      <w:tr w:rsidR="005D1EC2" w:rsidRPr="004D6B2A" w:rsidTr="005D1EC2">
        <w:trPr>
          <w:trHeight w:val="165"/>
          <w:jc w:val="center"/>
        </w:trPr>
        <w:tc>
          <w:tcPr>
            <w:tcW w:w="480" w:type="dxa"/>
            <w:vAlign w:val="center"/>
          </w:tcPr>
          <w:p w:rsidR="004074D2" w:rsidRPr="005D1EC2" w:rsidRDefault="00574BBF" w:rsidP="007552AD">
            <w:pPr>
              <w:jc w:val="center"/>
              <w:rPr>
                <w:b/>
              </w:rPr>
            </w:pPr>
            <w:r w:rsidRPr="005D1EC2">
              <w:rPr>
                <w:b/>
              </w:rPr>
              <w:t>序号</w:t>
            </w:r>
          </w:p>
        </w:tc>
        <w:tc>
          <w:tcPr>
            <w:tcW w:w="2965" w:type="dxa"/>
            <w:vAlign w:val="center"/>
          </w:tcPr>
          <w:p w:rsidR="004074D2" w:rsidRPr="005D1EC2" w:rsidRDefault="004074D2" w:rsidP="005D1EC2">
            <w:pPr>
              <w:jc w:val="center"/>
              <w:rPr>
                <w:b/>
              </w:rPr>
            </w:pPr>
            <w:r w:rsidRPr="005D1EC2">
              <w:rPr>
                <w:b/>
              </w:rPr>
              <w:t>检查项目</w:t>
            </w:r>
          </w:p>
        </w:tc>
        <w:tc>
          <w:tcPr>
            <w:tcW w:w="4689" w:type="dxa"/>
            <w:vAlign w:val="center"/>
          </w:tcPr>
          <w:p w:rsidR="004074D2" w:rsidRPr="005D1EC2" w:rsidRDefault="004074D2" w:rsidP="005D1EC2">
            <w:pPr>
              <w:jc w:val="center"/>
              <w:rPr>
                <w:b/>
              </w:rPr>
            </w:pPr>
            <w:r w:rsidRPr="005D1EC2">
              <w:rPr>
                <w:b/>
              </w:rPr>
              <w:t>检查</w:t>
            </w:r>
            <w:r w:rsidR="00205210">
              <w:rPr>
                <w:rFonts w:hint="eastAsia"/>
                <w:b/>
              </w:rPr>
              <w:t>内容</w:t>
            </w:r>
          </w:p>
        </w:tc>
        <w:tc>
          <w:tcPr>
            <w:tcW w:w="563" w:type="dxa"/>
            <w:vAlign w:val="center"/>
          </w:tcPr>
          <w:p w:rsidR="004074D2" w:rsidRPr="005D1EC2" w:rsidRDefault="009D43BC" w:rsidP="005D1EC2">
            <w:pPr>
              <w:jc w:val="center"/>
              <w:rPr>
                <w:b/>
              </w:rPr>
            </w:pPr>
            <w:r>
              <w:rPr>
                <w:rFonts w:hint="eastAsia"/>
                <w:b/>
              </w:rPr>
              <w:t>是否</w:t>
            </w:r>
            <w:r>
              <w:rPr>
                <w:b/>
              </w:rPr>
              <w:t>达标</w:t>
            </w:r>
          </w:p>
        </w:tc>
      </w:tr>
      <w:tr w:rsidR="005D1EC2" w:rsidRPr="004D6B2A" w:rsidTr="00E85193">
        <w:trPr>
          <w:trHeight w:val="165"/>
          <w:jc w:val="center"/>
        </w:trPr>
        <w:tc>
          <w:tcPr>
            <w:tcW w:w="480" w:type="dxa"/>
            <w:vAlign w:val="center"/>
          </w:tcPr>
          <w:p w:rsidR="005D1EC2" w:rsidRPr="005D1EC2" w:rsidRDefault="005D1EC2" w:rsidP="007552AD">
            <w:pPr>
              <w:jc w:val="center"/>
              <w:rPr>
                <w:b/>
              </w:rPr>
            </w:pPr>
            <w:proofErr w:type="gramStart"/>
            <w:r>
              <w:rPr>
                <w:b/>
              </w:rPr>
              <w:t>一</w:t>
            </w:r>
            <w:proofErr w:type="gramEnd"/>
          </w:p>
        </w:tc>
        <w:tc>
          <w:tcPr>
            <w:tcW w:w="8217" w:type="dxa"/>
            <w:gridSpan w:val="3"/>
            <w:vAlign w:val="center"/>
          </w:tcPr>
          <w:p w:rsidR="005D1EC2" w:rsidRPr="005D1EC2" w:rsidRDefault="005D1EC2" w:rsidP="005D1EC2">
            <w:pPr>
              <w:jc w:val="left"/>
              <w:rPr>
                <w:b/>
              </w:rPr>
            </w:pPr>
            <w:r>
              <w:rPr>
                <w:b/>
              </w:rPr>
              <w:t>责任体系</w:t>
            </w:r>
          </w:p>
        </w:tc>
      </w:tr>
      <w:tr w:rsidR="005D1EC2" w:rsidRPr="004D6B2A" w:rsidTr="005D1EC2">
        <w:trPr>
          <w:trHeight w:val="330"/>
          <w:jc w:val="center"/>
        </w:trPr>
        <w:tc>
          <w:tcPr>
            <w:tcW w:w="480" w:type="dxa"/>
            <w:vAlign w:val="center"/>
          </w:tcPr>
          <w:p w:rsidR="004074D2" w:rsidRPr="004D6B2A" w:rsidRDefault="005D1EC2" w:rsidP="007552AD">
            <w:pPr>
              <w:jc w:val="center"/>
            </w:pPr>
            <w:r>
              <w:rPr>
                <w:rFonts w:hint="eastAsia"/>
              </w:rPr>
              <w:t>1</w:t>
            </w:r>
          </w:p>
        </w:tc>
        <w:tc>
          <w:tcPr>
            <w:tcW w:w="2965" w:type="dxa"/>
            <w:vAlign w:val="center"/>
          </w:tcPr>
          <w:p w:rsidR="004074D2" w:rsidRPr="004D6B2A" w:rsidRDefault="004074D2" w:rsidP="004D6B2A">
            <w:r w:rsidRPr="004D6B2A">
              <w:t>二级</w:t>
            </w:r>
            <w:r w:rsidR="005D1EC2">
              <w:rPr>
                <w:rFonts w:hint="eastAsia"/>
              </w:rPr>
              <w:t>学院</w:t>
            </w:r>
            <w:r w:rsidRPr="004D6B2A">
              <w:t>党政负责人作为实验室安全工作主要领导责任人</w:t>
            </w:r>
          </w:p>
        </w:tc>
        <w:tc>
          <w:tcPr>
            <w:tcW w:w="4689" w:type="dxa"/>
            <w:vAlign w:val="center"/>
          </w:tcPr>
          <w:p w:rsidR="004074D2" w:rsidRPr="004D6B2A" w:rsidRDefault="004074D2" w:rsidP="004D6B2A">
            <w:r w:rsidRPr="004D6B2A">
              <w:t>查院系文件</w:t>
            </w:r>
          </w:p>
        </w:tc>
        <w:tc>
          <w:tcPr>
            <w:tcW w:w="563" w:type="dxa"/>
            <w:vAlign w:val="center"/>
          </w:tcPr>
          <w:p w:rsidR="004074D2" w:rsidRPr="004D6B2A" w:rsidRDefault="004074D2" w:rsidP="004D6B2A"/>
        </w:tc>
      </w:tr>
      <w:tr w:rsidR="005D1EC2" w:rsidRPr="004D6B2A" w:rsidTr="005D1EC2">
        <w:trPr>
          <w:trHeight w:val="488"/>
          <w:jc w:val="center"/>
        </w:trPr>
        <w:tc>
          <w:tcPr>
            <w:tcW w:w="480" w:type="dxa"/>
            <w:vAlign w:val="center"/>
          </w:tcPr>
          <w:p w:rsidR="004074D2" w:rsidRPr="004D6B2A" w:rsidRDefault="005D1EC2" w:rsidP="007552AD">
            <w:pPr>
              <w:jc w:val="center"/>
            </w:pPr>
            <w:r>
              <w:rPr>
                <w:rFonts w:hint="eastAsia"/>
              </w:rPr>
              <w:t>2</w:t>
            </w:r>
          </w:p>
        </w:tc>
        <w:tc>
          <w:tcPr>
            <w:tcW w:w="2965" w:type="dxa"/>
            <w:vAlign w:val="center"/>
          </w:tcPr>
          <w:p w:rsidR="004074D2" w:rsidRPr="004D6B2A" w:rsidRDefault="004074D2" w:rsidP="004D6B2A">
            <w:r w:rsidRPr="004D6B2A">
              <w:t>成立院系级实验室安全工作领导小组</w:t>
            </w:r>
          </w:p>
        </w:tc>
        <w:tc>
          <w:tcPr>
            <w:tcW w:w="4689" w:type="dxa"/>
            <w:vAlign w:val="center"/>
          </w:tcPr>
          <w:p w:rsidR="004074D2" w:rsidRPr="004D6B2A" w:rsidRDefault="004074D2" w:rsidP="004D6B2A">
            <w:r w:rsidRPr="004D6B2A">
              <w:t>由院系党政主要领导作为负责人，分管实验室安全领导及研究所、中心、教研室、实验室等负责人参加</w:t>
            </w:r>
          </w:p>
        </w:tc>
        <w:tc>
          <w:tcPr>
            <w:tcW w:w="563" w:type="dxa"/>
            <w:vAlign w:val="center"/>
          </w:tcPr>
          <w:p w:rsidR="004074D2" w:rsidRPr="004D6B2A" w:rsidRDefault="004074D2" w:rsidP="004D6B2A"/>
        </w:tc>
      </w:tr>
      <w:tr w:rsidR="005D1EC2" w:rsidRPr="004D6B2A" w:rsidTr="005D1EC2">
        <w:trPr>
          <w:trHeight w:val="496"/>
          <w:jc w:val="center"/>
        </w:trPr>
        <w:tc>
          <w:tcPr>
            <w:tcW w:w="480" w:type="dxa"/>
            <w:vAlign w:val="center"/>
          </w:tcPr>
          <w:p w:rsidR="004074D2" w:rsidRPr="004D6B2A" w:rsidRDefault="005D1EC2" w:rsidP="007552AD">
            <w:pPr>
              <w:jc w:val="center"/>
            </w:pPr>
            <w:r>
              <w:rPr>
                <w:rFonts w:hint="eastAsia"/>
              </w:rPr>
              <w:t>3</w:t>
            </w:r>
          </w:p>
        </w:tc>
        <w:tc>
          <w:tcPr>
            <w:tcW w:w="2965" w:type="dxa"/>
            <w:vAlign w:val="center"/>
          </w:tcPr>
          <w:p w:rsidR="004074D2" w:rsidRPr="004D6B2A" w:rsidRDefault="004074D2" w:rsidP="004D6B2A">
            <w:r w:rsidRPr="004D6B2A">
              <w:t>建立院系实验室安全责任体系</w:t>
            </w:r>
          </w:p>
        </w:tc>
        <w:tc>
          <w:tcPr>
            <w:tcW w:w="4689" w:type="dxa"/>
            <w:vAlign w:val="center"/>
          </w:tcPr>
          <w:p w:rsidR="004074D2" w:rsidRPr="004D6B2A" w:rsidRDefault="004074D2" w:rsidP="004D6B2A">
            <w:r w:rsidRPr="004D6B2A">
              <w:t>研究所、中心、教研室、实验室等机构有安全责任人和管理人，查院系发布的文件；查资料或网络管理系统，关注有多校区分布的情况</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5D1EC2" w:rsidP="007552AD">
            <w:pPr>
              <w:jc w:val="center"/>
            </w:pPr>
            <w:r>
              <w:rPr>
                <w:rFonts w:hint="eastAsia"/>
              </w:rPr>
              <w:t>4</w:t>
            </w:r>
          </w:p>
        </w:tc>
        <w:tc>
          <w:tcPr>
            <w:tcW w:w="2965" w:type="dxa"/>
            <w:vAlign w:val="center"/>
          </w:tcPr>
          <w:p w:rsidR="004074D2" w:rsidRPr="004D6B2A" w:rsidRDefault="004074D2" w:rsidP="004D6B2A">
            <w:r w:rsidRPr="004D6B2A">
              <w:t>有实验室安全管理责任书</w:t>
            </w:r>
          </w:p>
        </w:tc>
        <w:tc>
          <w:tcPr>
            <w:tcW w:w="4689" w:type="dxa"/>
            <w:vAlign w:val="center"/>
          </w:tcPr>
          <w:p w:rsidR="004074D2" w:rsidRPr="004D6B2A" w:rsidRDefault="004074D2" w:rsidP="004D6B2A">
            <w:r w:rsidRPr="004D6B2A">
              <w:t>签订责任书到实验房间安全责任人，及每一位使用实验室的教师</w:t>
            </w:r>
          </w:p>
        </w:tc>
        <w:tc>
          <w:tcPr>
            <w:tcW w:w="563" w:type="dxa"/>
            <w:vAlign w:val="center"/>
          </w:tcPr>
          <w:p w:rsidR="004074D2" w:rsidRPr="004D6B2A" w:rsidRDefault="004074D2" w:rsidP="004D6B2A"/>
        </w:tc>
      </w:tr>
      <w:tr w:rsidR="005D1EC2" w:rsidRPr="004D6B2A" w:rsidTr="009410BF">
        <w:trPr>
          <w:trHeight w:val="76"/>
          <w:jc w:val="center"/>
        </w:trPr>
        <w:tc>
          <w:tcPr>
            <w:tcW w:w="480" w:type="dxa"/>
            <w:vAlign w:val="center"/>
          </w:tcPr>
          <w:p w:rsidR="005D1EC2" w:rsidRPr="005D1EC2" w:rsidRDefault="005D1EC2" w:rsidP="007552AD">
            <w:pPr>
              <w:jc w:val="center"/>
              <w:rPr>
                <w:b/>
              </w:rPr>
            </w:pPr>
            <w:r w:rsidRPr="005D1EC2">
              <w:rPr>
                <w:b/>
              </w:rPr>
              <w:t>二</w:t>
            </w:r>
          </w:p>
        </w:tc>
        <w:tc>
          <w:tcPr>
            <w:tcW w:w="8217" w:type="dxa"/>
            <w:gridSpan w:val="3"/>
            <w:vAlign w:val="center"/>
          </w:tcPr>
          <w:p w:rsidR="005D1EC2" w:rsidRPr="004D6B2A" w:rsidRDefault="005D1EC2" w:rsidP="004D6B2A">
            <w:r w:rsidRPr="005D1EC2">
              <w:rPr>
                <w:b/>
              </w:rPr>
              <w:t>规章制度</w:t>
            </w:r>
            <w:r w:rsidR="00D11696">
              <w:rPr>
                <w:b/>
              </w:rPr>
              <w:t>及安全学习</w:t>
            </w:r>
          </w:p>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6"/>
              </w:numPr>
              <w:ind w:firstLineChars="0"/>
              <w:jc w:val="center"/>
            </w:pPr>
          </w:p>
        </w:tc>
        <w:tc>
          <w:tcPr>
            <w:tcW w:w="2965" w:type="dxa"/>
            <w:vAlign w:val="center"/>
          </w:tcPr>
          <w:p w:rsidR="004074D2" w:rsidRPr="004D6B2A" w:rsidRDefault="004074D2" w:rsidP="004D6B2A">
            <w:r w:rsidRPr="004D6B2A">
              <w:t>有各类院系级实验安全管理制度</w:t>
            </w:r>
          </w:p>
        </w:tc>
        <w:tc>
          <w:tcPr>
            <w:tcW w:w="4689" w:type="dxa"/>
            <w:vAlign w:val="center"/>
          </w:tcPr>
          <w:p w:rsidR="004074D2" w:rsidRPr="004D6B2A" w:rsidRDefault="004074D2" w:rsidP="004D6B2A">
            <w:r w:rsidRPr="004D6B2A">
              <w:t>建有学科特色的实验室安全管理制度，包含院系的安全检查、值班值日、实验风险评估、实验室准入、应急预案、安全培训等管理制度；制度文件应有院系发文号，文件应及时修订更新；文件应具有可操作性或实际管理效用</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6"/>
              </w:numPr>
              <w:ind w:firstLineChars="0"/>
              <w:jc w:val="center"/>
            </w:pPr>
          </w:p>
        </w:tc>
        <w:tc>
          <w:tcPr>
            <w:tcW w:w="2965" w:type="dxa"/>
            <w:vAlign w:val="center"/>
          </w:tcPr>
          <w:p w:rsidR="004074D2" w:rsidRPr="004D6B2A" w:rsidRDefault="004074D2" w:rsidP="004D6B2A">
            <w:r w:rsidRPr="004D6B2A">
              <w:t>逐步开设实验室安全必修课或选修课</w:t>
            </w:r>
          </w:p>
        </w:tc>
        <w:tc>
          <w:tcPr>
            <w:tcW w:w="4689" w:type="dxa"/>
            <w:vAlign w:val="center"/>
          </w:tcPr>
          <w:p w:rsidR="004074D2" w:rsidRPr="004D6B2A" w:rsidRDefault="004074D2" w:rsidP="004D6B2A">
            <w:r w:rsidRPr="004D6B2A">
              <w:t>对于化学、生物、辐射等高风险的相关院系和专业，要逐步开设有学分的安全教育必修课，鼓励</w:t>
            </w:r>
            <w:r w:rsidRPr="0033094D">
              <w:t>其他</w:t>
            </w:r>
            <w:r w:rsidRPr="004D6B2A">
              <w:t>专业开设安全选修课</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6"/>
              </w:numPr>
              <w:ind w:firstLineChars="0"/>
              <w:jc w:val="center"/>
            </w:pPr>
          </w:p>
        </w:tc>
        <w:tc>
          <w:tcPr>
            <w:tcW w:w="2965" w:type="dxa"/>
            <w:vAlign w:val="center"/>
          </w:tcPr>
          <w:p w:rsidR="004074D2" w:rsidRPr="004D6B2A" w:rsidRDefault="004074D2" w:rsidP="004D6B2A">
            <w:r w:rsidRPr="004D6B2A">
              <w:t>院系开展专业安全培训活动</w:t>
            </w:r>
          </w:p>
        </w:tc>
        <w:tc>
          <w:tcPr>
            <w:tcW w:w="4689" w:type="dxa"/>
            <w:vAlign w:val="center"/>
          </w:tcPr>
          <w:p w:rsidR="004074D2" w:rsidRPr="004D6B2A" w:rsidRDefault="004074D2" w:rsidP="004D6B2A">
            <w:r w:rsidRPr="004D6B2A">
              <w:t>查看记录，重点关注外来人员特别是尚未报到的研究生新生</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6"/>
              </w:numPr>
              <w:ind w:firstLineChars="0"/>
              <w:jc w:val="center"/>
            </w:pPr>
          </w:p>
        </w:tc>
        <w:tc>
          <w:tcPr>
            <w:tcW w:w="2965" w:type="dxa"/>
            <w:vAlign w:val="center"/>
          </w:tcPr>
          <w:p w:rsidR="004074D2" w:rsidRPr="004D6B2A" w:rsidRDefault="004074D2" w:rsidP="004D6B2A">
            <w:r w:rsidRPr="004D6B2A">
              <w:t>开展结合学科特点的应急演练</w:t>
            </w:r>
          </w:p>
        </w:tc>
        <w:tc>
          <w:tcPr>
            <w:tcW w:w="4689" w:type="dxa"/>
            <w:vAlign w:val="center"/>
          </w:tcPr>
          <w:p w:rsidR="004074D2" w:rsidRPr="004D6B2A" w:rsidRDefault="004074D2" w:rsidP="004D6B2A">
            <w:r w:rsidRPr="004D6B2A">
              <w:t>查看档案，包含演练内容、人数、效果评价等</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6"/>
              </w:numPr>
              <w:ind w:firstLineChars="0"/>
              <w:jc w:val="center"/>
            </w:pPr>
          </w:p>
        </w:tc>
        <w:tc>
          <w:tcPr>
            <w:tcW w:w="2965" w:type="dxa"/>
            <w:vAlign w:val="center"/>
          </w:tcPr>
          <w:p w:rsidR="004074D2" w:rsidRPr="004D6B2A" w:rsidRDefault="004074D2" w:rsidP="004D6B2A">
            <w:r w:rsidRPr="004D6B2A">
              <w:t>组织实验室安全知识考试</w:t>
            </w:r>
          </w:p>
        </w:tc>
        <w:tc>
          <w:tcPr>
            <w:tcW w:w="4689" w:type="dxa"/>
            <w:vAlign w:val="center"/>
          </w:tcPr>
          <w:p w:rsidR="004074D2" w:rsidRPr="004D6B2A" w:rsidRDefault="004074D2" w:rsidP="004D6B2A">
            <w:r w:rsidRPr="004D6B2A">
              <w:t>建议题库内容包含</w:t>
            </w:r>
            <w:proofErr w:type="gramStart"/>
            <w:r w:rsidRPr="004D6B2A">
              <w:t>通识类和</w:t>
            </w:r>
            <w:proofErr w:type="gramEnd"/>
            <w:r w:rsidRPr="004D6B2A">
              <w:t>各专业学科分类安全知识、安全规范、国家相关法律法规、应急措施等；新教工、本科生和研究生新生均需参加考试，通过者发放合格证书</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6"/>
              </w:numPr>
              <w:ind w:firstLineChars="0"/>
              <w:jc w:val="center"/>
            </w:pPr>
          </w:p>
        </w:tc>
        <w:tc>
          <w:tcPr>
            <w:tcW w:w="2965" w:type="dxa"/>
            <w:vAlign w:val="center"/>
          </w:tcPr>
          <w:p w:rsidR="004074D2" w:rsidRPr="004D6B2A" w:rsidRDefault="004074D2" w:rsidP="004D6B2A">
            <w:r w:rsidRPr="004D6B2A">
              <w:t>涉及危险源的实验场所，应有明确的警示标识</w:t>
            </w:r>
          </w:p>
        </w:tc>
        <w:tc>
          <w:tcPr>
            <w:tcW w:w="4689" w:type="dxa"/>
            <w:vAlign w:val="center"/>
          </w:tcPr>
          <w:p w:rsidR="004074D2" w:rsidRPr="004D6B2A" w:rsidRDefault="004074D2" w:rsidP="004D6B2A">
            <w:r w:rsidRPr="004D6B2A">
              <w:t>涉及剧毒品、病原微生物、放射性同位素、强磁等高危场所，有显著明确的警示标识</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6"/>
              </w:numPr>
              <w:ind w:firstLineChars="0"/>
              <w:jc w:val="center"/>
            </w:pPr>
          </w:p>
        </w:tc>
        <w:tc>
          <w:tcPr>
            <w:tcW w:w="2965" w:type="dxa"/>
            <w:vAlign w:val="center"/>
          </w:tcPr>
          <w:p w:rsidR="004074D2" w:rsidRPr="004D6B2A" w:rsidRDefault="004074D2" w:rsidP="004D6B2A">
            <w:r w:rsidRPr="004D6B2A">
              <w:t>建立针对重要危险源的风险评估和应急管</w:t>
            </w:r>
            <w:proofErr w:type="gramStart"/>
            <w:r w:rsidRPr="004D6B2A">
              <w:t>控方案</w:t>
            </w:r>
            <w:proofErr w:type="gramEnd"/>
          </w:p>
        </w:tc>
        <w:tc>
          <w:tcPr>
            <w:tcW w:w="4689" w:type="dxa"/>
            <w:vAlign w:val="center"/>
          </w:tcPr>
          <w:p w:rsidR="004074D2" w:rsidRPr="004D6B2A" w:rsidRDefault="004074D2" w:rsidP="004D6B2A">
            <w:r w:rsidRPr="004D6B2A">
              <w:t>由实验室建立，报院系备案</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6"/>
              </w:numPr>
              <w:ind w:firstLineChars="0"/>
              <w:jc w:val="center"/>
            </w:pPr>
          </w:p>
        </w:tc>
        <w:tc>
          <w:tcPr>
            <w:tcW w:w="2965" w:type="dxa"/>
            <w:vAlign w:val="center"/>
          </w:tcPr>
          <w:p w:rsidR="004074D2" w:rsidRPr="004D6B2A" w:rsidRDefault="004074D2" w:rsidP="004D6B2A">
            <w:r w:rsidRPr="004D6B2A">
              <w:t>院系层面开展定期检查</w:t>
            </w:r>
          </w:p>
        </w:tc>
        <w:tc>
          <w:tcPr>
            <w:tcW w:w="4689" w:type="dxa"/>
            <w:vAlign w:val="center"/>
          </w:tcPr>
          <w:p w:rsidR="004074D2" w:rsidRPr="004D6B2A" w:rsidRDefault="004074D2" w:rsidP="004D6B2A">
            <w:r w:rsidRPr="004D6B2A">
              <w:t>每月不少于</w:t>
            </w:r>
            <w:r w:rsidRPr="004D6B2A">
              <w:t>1</w:t>
            </w:r>
            <w:r w:rsidRPr="004D6B2A">
              <w:t>次，并记录存档</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6"/>
              </w:numPr>
              <w:ind w:firstLineChars="0"/>
              <w:jc w:val="center"/>
            </w:pPr>
          </w:p>
        </w:tc>
        <w:tc>
          <w:tcPr>
            <w:tcW w:w="2965" w:type="dxa"/>
            <w:vAlign w:val="center"/>
          </w:tcPr>
          <w:p w:rsidR="004074D2" w:rsidRPr="004D6B2A" w:rsidRDefault="004074D2" w:rsidP="004D6B2A">
            <w:r w:rsidRPr="004D6B2A">
              <w:t>针对高危实验物品开展专项检查</w:t>
            </w:r>
          </w:p>
        </w:tc>
        <w:tc>
          <w:tcPr>
            <w:tcW w:w="4689" w:type="dxa"/>
            <w:vAlign w:val="center"/>
          </w:tcPr>
          <w:p w:rsidR="004074D2" w:rsidRPr="004D6B2A" w:rsidRDefault="004074D2" w:rsidP="004D6B2A">
            <w:r w:rsidRPr="004D6B2A">
              <w:t>针对剧毒品、病原微生物、放射源等，开展定期专项检查</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6"/>
              </w:numPr>
              <w:ind w:firstLineChars="0"/>
              <w:jc w:val="center"/>
            </w:pPr>
          </w:p>
        </w:tc>
        <w:tc>
          <w:tcPr>
            <w:tcW w:w="2965" w:type="dxa"/>
            <w:vAlign w:val="center"/>
          </w:tcPr>
          <w:p w:rsidR="004074D2" w:rsidRPr="004D6B2A" w:rsidRDefault="004074D2" w:rsidP="004D6B2A">
            <w:r w:rsidRPr="004D6B2A">
              <w:t>检查中发现的问题应以书面形式通知到相关负责人</w:t>
            </w:r>
          </w:p>
        </w:tc>
        <w:tc>
          <w:tcPr>
            <w:tcW w:w="4689" w:type="dxa"/>
            <w:vAlign w:val="center"/>
          </w:tcPr>
          <w:p w:rsidR="004074D2" w:rsidRPr="004D6B2A" w:rsidRDefault="004074D2" w:rsidP="004D6B2A">
            <w:r w:rsidRPr="004D6B2A">
              <w:t>通知的方式包括校网上公告、实验室安全简报、整改通知书等形式。其中整改通知书要包含问题描述、整改要求和期限、职能部门盖章等，并由被查院系单位签收；修改资料规范存档</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6"/>
              </w:numPr>
              <w:ind w:firstLineChars="0"/>
              <w:jc w:val="center"/>
            </w:pPr>
          </w:p>
        </w:tc>
        <w:tc>
          <w:tcPr>
            <w:tcW w:w="2965" w:type="dxa"/>
            <w:vAlign w:val="center"/>
          </w:tcPr>
          <w:p w:rsidR="004074D2" w:rsidRPr="004D6B2A" w:rsidRDefault="004074D2" w:rsidP="004D6B2A">
            <w:r w:rsidRPr="004D6B2A">
              <w:t>院系应对问题隐患的进行及时整改</w:t>
            </w:r>
          </w:p>
        </w:tc>
        <w:tc>
          <w:tcPr>
            <w:tcW w:w="4689" w:type="dxa"/>
            <w:vAlign w:val="center"/>
          </w:tcPr>
          <w:p w:rsidR="004074D2" w:rsidRPr="004D6B2A" w:rsidRDefault="004074D2" w:rsidP="004D6B2A">
            <w:r w:rsidRPr="004D6B2A">
              <w:t>整改报告应在规定时间内提交学校管理部门，并归档；如存在重大隐患，实验室应立即停止实验活动，采取相应防范措施或整改完成后方能恢复实验</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6"/>
              </w:numPr>
              <w:ind w:firstLineChars="0"/>
              <w:jc w:val="center"/>
            </w:pPr>
          </w:p>
        </w:tc>
        <w:tc>
          <w:tcPr>
            <w:tcW w:w="2965" w:type="dxa"/>
            <w:vAlign w:val="center"/>
          </w:tcPr>
          <w:p w:rsidR="004074D2" w:rsidRPr="004D6B2A" w:rsidRDefault="004074D2" w:rsidP="004D6B2A">
            <w:r w:rsidRPr="004D6B2A">
              <w:t>有危险源的实验场所应张贴安全信息牌</w:t>
            </w:r>
          </w:p>
        </w:tc>
        <w:tc>
          <w:tcPr>
            <w:tcW w:w="4689" w:type="dxa"/>
            <w:vAlign w:val="center"/>
          </w:tcPr>
          <w:p w:rsidR="004074D2" w:rsidRPr="004D6B2A" w:rsidRDefault="004074D2" w:rsidP="004D6B2A">
            <w:r w:rsidRPr="004D6B2A">
              <w:t>每个房间门口挂有安全信息牌，信息包括：安全风险点的警示标识、安全责任人、涉及危险类别、防护措施和有效的应急联系电话等，并及时更新</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6"/>
              </w:numPr>
              <w:ind w:firstLineChars="0"/>
              <w:jc w:val="center"/>
            </w:pPr>
          </w:p>
        </w:tc>
        <w:tc>
          <w:tcPr>
            <w:tcW w:w="2965" w:type="dxa"/>
            <w:vAlign w:val="center"/>
          </w:tcPr>
          <w:p w:rsidR="004074D2" w:rsidRPr="004D6B2A" w:rsidRDefault="004074D2" w:rsidP="004D6B2A">
            <w:r w:rsidRPr="004D6B2A">
              <w:t>危险性实验室应配备急救物品</w:t>
            </w:r>
          </w:p>
        </w:tc>
        <w:tc>
          <w:tcPr>
            <w:tcW w:w="4689" w:type="dxa"/>
            <w:vAlign w:val="center"/>
          </w:tcPr>
          <w:p w:rsidR="004074D2" w:rsidRPr="004D6B2A" w:rsidRDefault="004074D2" w:rsidP="004D6B2A">
            <w:r w:rsidRPr="004D6B2A">
              <w:t>配备的药箱</w:t>
            </w:r>
            <w:proofErr w:type="gramStart"/>
            <w:r w:rsidRPr="004D6B2A">
              <w:t>不</w:t>
            </w:r>
            <w:proofErr w:type="gramEnd"/>
            <w:r w:rsidRPr="004D6B2A">
              <w:t>上锁，并定期检查药品是否在保质期内</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6"/>
              </w:numPr>
              <w:ind w:firstLineChars="0"/>
              <w:jc w:val="center"/>
            </w:pPr>
          </w:p>
        </w:tc>
        <w:tc>
          <w:tcPr>
            <w:tcW w:w="2965" w:type="dxa"/>
            <w:vAlign w:val="center"/>
          </w:tcPr>
          <w:p w:rsidR="004074D2" w:rsidRPr="004D6B2A" w:rsidRDefault="004074D2" w:rsidP="004D6B2A">
            <w:r w:rsidRPr="004D6B2A">
              <w:t>废弃的实验室有安全防范措施和明显标识</w:t>
            </w:r>
          </w:p>
        </w:tc>
        <w:tc>
          <w:tcPr>
            <w:tcW w:w="4689" w:type="dxa"/>
            <w:vAlign w:val="center"/>
          </w:tcPr>
          <w:p w:rsidR="004074D2" w:rsidRPr="004D6B2A" w:rsidRDefault="004074D2" w:rsidP="004D6B2A">
            <w:r w:rsidRPr="004D6B2A">
              <w:t>具有危险隐患的实验室及设备在拆除前必须做好安全论证</w:t>
            </w:r>
          </w:p>
        </w:tc>
        <w:tc>
          <w:tcPr>
            <w:tcW w:w="563" w:type="dxa"/>
            <w:vAlign w:val="center"/>
          </w:tcPr>
          <w:p w:rsidR="004074D2" w:rsidRPr="004D6B2A" w:rsidRDefault="004074D2" w:rsidP="004D6B2A"/>
        </w:tc>
      </w:tr>
      <w:tr w:rsidR="00A2199A" w:rsidRPr="004D6B2A" w:rsidTr="005D1EC2">
        <w:trPr>
          <w:trHeight w:val="76"/>
          <w:jc w:val="center"/>
        </w:trPr>
        <w:tc>
          <w:tcPr>
            <w:tcW w:w="480" w:type="dxa"/>
            <w:vAlign w:val="center"/>
          </w:tcPr>
          <w:p w:rsidR="00A2199A" w:rsidRPr="00A2199A" w:rsidRDefault="00A2199A" w:rsidP="007552AD">
            <w:pPr>
              <w:jc w:val="center"/>
              <w:rPr>
                <w:b/>
              </w:rPr>
            </w:pPr>
            <w:r w:rsidRPr="00A2199A">
              <w:rPr>
                <w:b/>
              </w:rPr>
              <w:t>三</w:t>
            </w:r>
          </w:p>
        </w:tc>
        <w:tc>
          <w:tcPr>
            <w:tcW w:w="2965" w:type="dxa"/>
            <w:vAlign w:val="center"/>
          </w:tcPr>
          <w:p w:rsidR="00A2199A" w:rsidRPr="00A2199A" w:rsidRDefault="00A2199A" w:rsidP="004D6B2A">
            <w:pPr>
              <w:rPr>
                <w:b/>
              </w:rPr>
            </w:pPr>
            <w:r w:rsidRPr="00A2199A">
              <w:rPr>
                <w:b/>
              </w:rPr>
              <w:t>危险</w:t>
            </w:r>
            <w:r>
              <w:rPr>
                <w:b/>
              </w:rPr>
              <w:t>隐患</w:t>
            </w:r>
            <w:r w:rsidRPr="00A2199A">
              <w:rPr>
                <w:b/>
              </w:rPr>
              <w:t>及应急处理</w:t>
            </w:r>
          </w:p>
        </w:tc>
        <w:tc>
          <w:tcPr>
            <w:tcW w:w="4689" w:type="dxa"/>
            <w:vAlign w:val="center"/>
          </w:tcPr>
          <w:p w:rsidR="00A2199A" w:rsidRPr="004D6B2A" w:rsidRDefault="00A2199A" w:rsidP="004D6B2A"/>
        </w:tc>
        <w:tc>
          <w:tcPr>
            <w:tcW w:w="563" w:type="dxa"/>
            <w:vAlign w:val="center"/>
          </w:tcPr>
          <w:p w:rsidR="00A2199A" w:rsidRPr="004D6B2A" w:rsidRDefault="00A2199A"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5"/>
              </w:numPr>
              <w:ind w:firstLineChars="0"/>
              <w:jc w:val="center"/>
            </w:pPr>
          </w:p>
        </w:tc>
        <w:tc>
          <w:tcPr>
            <w:tcW w:w="2965" w:type="dxa"/>
            <w:vAlign w:val="center"/>
          </w:tcPr>
          <w:p w:rsidR="004074D2" w:rsidRPr="004D6B2A" w:rsidRDefault="004074D2" w:rsidP="004D6B2A">
            <w:r w:rsidRPr="004D6B2A">
              <w:t>存在可能受到化学和生物伤害的实验区域，需配置应急喷淋和洗眼装置</w:t>
            </w:r>
          </w:p>
        </w:tc>
        <w:tc>
          <w:tcPr>
            <w:tcW w:w="4689" w:type="dxa"/>
            <w:vAlign w:val="center"/>
          </w:tcPr>
          <w:p w:rsidR="004074D2" w:rsidRPr="004D6B2A" w:rsidRDefault="004074D2" w:rsidP="004D6B2A">
            <w:r w:rsidRPr="004D6B2A">
              <w:t>有</w:t>
            </w:r>
            <w:proofErr w:type="gramStart"/>
            <w:r w:rsidRPr="004D6B2A">
              <w:t>显著引导</w:t>
            </w:r>
            <w:proofErr w:type="gramEnd"/>
            <w:r w:rsidRPr="004D6B2A">
              <w:t>标识</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5"/>
              </w:numPr>
              <w:ind w:firstLineChars="0"/>
              <w:jc w:val="center"/>
            </w:pPr>
          </w:p>
        </w:tc>
        <w:tc>
          <w:tcPr>
            <w:tcW w:w="2965" w:type="dxa"/>
            <w:vAlign w:val="center"/>
          </w:tcPr>
          <w:p w:rsidR="004074D2" w:rsidRPr="004D6B2A" w:rsidRDefault="004074D2" w:rsidP="004D6B2A">
            <w:r w:rsidRPr="004D6B2A">
              <w:t>应急喷淋与洗眼装置安装合理，并能正常使用</w:t>
            </w:r>
          </w:p>
        </w:tc>
        <w:tc>
          <w:tcPr>
            <w:tcW w:w="4689" w:type="dxa"/>
            <w:vAlign w:val="center"/>
          </w:tcPr>
          <w:p w:rsidR="004074D2" w:rsidRPr="004D6B2A" w:rsidRDefault="004074D2" w:rsidP="004D6B2A">
            <w:r w:rsidRPr="004D6B2A">
              <w:t>应急喷淋安装地点与工作区域之间畅通，距离不超过</w:t>
            </w:r>
            <w:r w:rsidRPr="004D6B2A">
              <w:t>30</w:t>
            </w:r>
            <w:r w:rsidRPr="004D6B2A">
              <w:t>米；应急喷淋安装位置合适，拉杆位置合适、方向正确；应急喷淋装置水管总阀处常开状，喷淋头下方无障碍物；不能以普通淋浴装置代替应急喷淋装置；洗眼装置接入生活用水管道，水量水压适中（喷出高度</w:t>
            </w:r>
            <w:r w:rsidRPr="004D6B2A">
              <w:t>8-10cm</w:t>
            </w:r>
            <w:r w:rsidRPr="004D6B2A">
              <w:t>），水流畅通平稳</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5"/>
              </w:numPr>
              <w:ind w:firstLineChars="0"/>
              <w:jc w:val="center"/>
            </w:pPr>
          </w:p>
        </w:tc>
        <w:tc>
          <w:tcPr>
            <w:tcW w:w="2965" w:type="dxa"/>
            <w:vAlign w:val="center"/>
          </w:tcPr>
          <w:p w:rsidR="004074D2" w:rsidRPr="004D6B2A" w:rsidRDefault="004074D2" w:rsidP="004D6B2A">
            <w:r w:rsidRPr="004D6B2A">
              <w:t>定期对应急喷淋与洗眼装置进行维护</w:t>
            </w:r>
          </w:p>
        </w:tc>
        <w:tc>
          <w:tcPr>
            <w:tcW w:w="4689" w:type="dxa"/>
            <w:vAlign w:val="center"/>
          </w:tcPr>
          <w:p w:rsidR="004074D2" w:rsidRPr="004D6B2A" w:rsidRDefault="004074D2" w:rsidP="004D6B2A">
            <w:r w:rsidRPr="004D6B2A">
              <w:t>有检查记录（每月启动一次阀门，时刻保证管内流水畅通）；每周擦拭洗眼喷头，无锈水脏水</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5"/>
              </w:numPr>
              <w:ind w:firstLineChars="0"/>
              <w:jc w:val="center"/>
            </w:pPr>
          </w:p>
        </w:tc>
        <w:tc>
          <w:tcPr>
            <w:tcW w:w="2965" w:type="dxa"/>
            <w:vAlign w:val="center"/>
          </w:tcPr>
          <w:p w:rsidR="004074D2" w:rsidRPr="004D6B2A" w:rsidRDefault="004074D2" w:rsidP="004D6B2A">
            <w:r w:rsidRPr="004D6B2A">
              <w:t>有需要的实验场所配备符合要求的通风系统</w:t>
            </w:r>
          </w:p>
        </w:tc>
        <w:tc>
          <w:tcPr>
            <w:tcW w:w="4689" w:type="dxa"/>
            <w:vAlign w:val="center"/>
          </w:tcPr>
          <w:p w:rsidR="004074D2" w:rsidRPr="004D6B2A" w:rsidRDefault="004074D2" w:rsidP="004D6B2A">
            <w:r w:rsidRPr="004D6B2A">
              <w:t>管道风机需防腐，使用可燃气体场所应采用防爆风机；实验室通风系统运行正常，柜口面风速</w:t>
            </w:r>
            <w:r w:rsidRPr="004D6B2A">
              <w:t>0.35-0.75 m/s</w:t>
            </w:r>
            <w:r w:rsidRPr="004D6B2A">
              <w:t>，定期进行维护、检修；屋顶</w:t>
            </w:r>
            <w:hyperlink r:id="rId8" w:tgtFrame="_blank" w:history="1">
              <w:r w:rsidRPr="004D6B2A">
                <w:rPr>
                  <w:rStyle w:val="a6"/>
                </w:rPr>
                <w:t>风机</w:t>
              </w:r>
            </w:hyperlink>
            <w:r w:rsidRPr="004D6B2A">
              <w:t>固定无松动、无异常噪声</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5"/>
              </w:numPr>
              <w:ind w:firstLineChars="0"/>
              <w:jc w:val="center"/>
            </w:pPr>
          </w:p>
        </w:tc>
        <w:tc>
          <w:tcPr>
            <w:tcW w:w="2965" w:type="dxa"/>
            <w:vAlign w:val="center"/>
          </w:tcPr>
          <w:p w:rsidR="004074D2" w:rsidRPr="004D6B2A" w:rsidRDefault="004074D2" w:rsidP="004D6B2A">
            <w:r w:rsidRPr="004D6B2A">
              <w:t>通风橱的配置合理、使用正常、操作合</w:t>
            </w:r>
            <w:proofErr w:type="gramStart"/>
            <w:r w:rsidRPr="004D6B2A">
              <w:t>规</w:t>
            </w:r>
            <w:proofErr w:type="gramEnd"/>
          </w:p>
        </w:tc>
        <w:tc>
          <w:tcPr>
            <w:tcW w:w="4689" w:type="dxa"/>
            <w:vAlign w:val="center"/>
          </w:tcPr>
          <w:p w:rsidR="004074D2" w:rsidRPr="004D6B2A" w:rsidRDefault="004074D2" w:rsidP="004D6B2A">
            <w:r w:rsidRPr="004D6B2A">
              <w:t>根据需要在通风橱管路上安装有毒有害气体的吸附或处理装置（如活性炭、光催化分解、水喷淋等）；任何可能产生高浓度有害气体而导致个人曝露、或产生可燃、可爆炸气体或蒸汽而导致积聚的实验，都应在通风橱内进行；进行实验时，可调玻璃视窗开至据台面</w:t>
            </w:r>
            <w:r w:rsidRPr="004D6B2A">
              <w:t>10-15cm</w:t>
            </w:r>
            <w:r w:rsidRPr="004D6B2A">
              <w:t>，保持通风效果，并保护操作人员胸部以上部位；玻璃视窗材料应是钢化玻璃。实验人员在通风橱进行实验时，避免将头伸入调节门内；不将一次性手套或较轻的塑料袋等留在通风橱内，以免堵塞排风口；通风橱内放置物品应距离调节门内侧</w:t>
            </w:r>
            <w:r w:rsidRPr="004D6B2A">
              <w:t>15cm</w:t>
            </w:r>
            <w:r w:rsidRPr="004D6B2A">
              <w:t>左右，以免掉落</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5"/>
              </w:numPr>
              <w:ind w:firstLineChars="0"/>
              <w:jc w:val="center"/>
            </w:pPr>
          </w:p>
        </w:tc>
        <w:tc>
          <w:tcPr>
            <w:tcW w:w="2965" w:type="dxa"/>
            <w:vAlign w:val="center"/>
          </w:tcPr>
          <w:p w:rsidR="004074D2" w:rsidRPr="004D6B2A" w:rsidRDefault="004074D2" w:rsidP="004D6B2A">
            <w:r w:rsidRPr="004D6B2A">
              <w:t>实验人员需配备合适的个人防护用具</w:t>
            </w:r>
          </w:p>
        </w:tc>
        <w:tc>
          <w:tcPr>
            <w:tcW w:w="4689" w:type="dxa"/>
            <w:vAlign w:val="center"/>
          </w:tcPr>
          <w:p w:rsidR="004074D2" w:rsidRPr="004D6B2A" w:rsidRDefault="004074D2" w:rsidP="004D6B2A">
            <w:r w:rsidRPr="004D6B2A">
              <w:t>凡进入实验室人员需穿着质地合适的长袖实验服或防护服；按需要佩戴防护眼镜、防护手套、安全帽、防护帽、呼吸器或面罩（呼吸器或面罩在有效期内，不用时须密封放置）等；进行化学、生物安全和高温实验时，不得佩戴隐形眼镜；操作机床等旋转设备时，</w:t>
            </w:r>
            <w:proofErr w:type="gramStart"/>
            <w:r w:rsidRPr="004D6B2A">
              <w:t>不</w:t>
            </w:r>
            <w:proofErr w:type="gramEnd"/>
            <w:r w:rsidRPr="004D6B2A">
              <w:t>穿戴长围巾、丝巾、领带等；穿着化学、</w:t>
            </w:r>
            <w:r w:rsidRPr="004D6B2A">
              <w:lastRenderedPageBreak/>
              <w:t>生物类实验服或带实验手套，不得随意</w:t>
            </w:r>
            <w:proofErr w:type="gramStart"/>
            <w:r w:rsidRPr="004D6B2A">
              <w:t>出入非</w:t>
            </w:r>
            <w:proofErr w:type="gramEnd"/>
            <w:r w:rsidRPr="004D6B2A">
              <w:t>实验区</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5"/>
              </w:numPr>
              <w:ind w:firstLineChars="0"/>
              <w:jc w:val="center"/>
            </w:pPr>
          </w:p>
        </w:tc>
        <w:tc>
          <w:tcPr>
            <w:tcW w:w="2965" w:type="dxa"/>
            <w:vAlign w:val="center"/>
          </w:tcPr>
          <w:p w:rsidR="004074D2" w:rsidRPr="004D6B2A" w:rsidRDefault="004074D2" w:rsidP="004D6B2A">
            <w:r w:rsidRPr="004D6B2A">
              <w:t>个人防护用具分散存放，并有明显标识</w:t>
            </w:r>
          </w:p>
        </w:tc>
        <w:tc>
          <w:tcPr>
            <w:tcW w:w="4689" w:type="dxa"/>
            <w:vAlign w:val="center"/>
          </w:tcPr>
          <w:p w:rsidR="004074D2" w:rsidRPr="004D6B2A" w:rsidRDefault="004074D2" w:rsidP="004D6B2A">
            <w:r w:rsidRPr="004D6B2A">
              <w:t>防化服等个人防护器具分散存放在安全场所，紧急情况下便于取用</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5"/>
              </w:numPr>
              <w:ind w:firstLineChars="0"/>
              <w:jc w:val="center"/>
            </w:pPr>
          </w:p>
        </w:tc>
        <w:tc>
          <w:tcPr>
            <w:tcW w:w="2965" w:type="dxa"/>
            <w:vAlign w:val="center"/>
          </w:tcPr>
          <w:p w:rsidR="004074D2" w:rsidRPr="004D6B2A" w:rsidRDefault="004074D2" w:rsidP="004D6B2A">
            <w:r w:rsidRPr="004D6B2A">
              <w:t>各类个人防护器具的使用有培训及定期检查维护记录</w:t>
            </w:r>
          </w:p>
        </w:tc>
        <w:tc>
          <w:tcPr>
            <w:tcW w:w="4689" w:type="dxa"/>
            <w:vAlign w:val="center"/>
          </w:tcPr>
          <w:p w:rsidR="004074D2" w:rsidRPr="004D6B2A" w:rsidRDefault="004074D2" w:rsidP="004D6B2A">
            <w:r w:rsidRPr="004D6B2A">
              <w:t>检查培训及维护记录</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5"/>
              </w:numPr>
              <w:ind w:firstLineChars="0"/>
              <w:jc w:val="center"/>
            </w:pPr>
          </w:p>
        </w:tc>
        <w:tc>
          <w:tcPr>
            <w:tcW w:w="2965" w:type="dxa"/>
            <w:vAlign w:val="center"/>
          </w:tcPr>
          <w:p w:rsidR="004074D2" w:rsidRPr="004D6B2A" w:rsidRDefault="004074D2" w:rsidP="004D6B2A">
            <w:r w:rsidRPr="004D6B2A">
              <w:t>危险性实验（如高温、高压、高速运转等）时必须有两人在场</w:t>
            </w:r>
          </w:p>
        </w:tc>
        <w:tc>
          <w:tcPr>
            <w:tcW w:w="4689" w:type="dxa"/>
            <w:vAlign w:val="center"/>
          </w:tcPr>
          <w:p w:rsidR="004074D2" w:rsidRPr="004D6B2A" w:rsidRDefault="004074D2" w:rsidP="004D6B2A">
            <w:r w:rsidRPr="004D6B2A">
              <w:t>实验时不能脱岗，通宵实验须两人在场并有事先审批制度</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5"/>
              </w:numPr>
              <w:ind w:firstLineChars="0"/>
              <w:jc w:val="center"/>
            </w:pPr>
          </w:p>
        </w:tc>
        <w:tc>
          <w:tcPr>
            <w:tcW w:w="2965" w:type="dxa"/>
            <w:vAlign w:val="center"/>
          </w:tcPr>
          <w:p w:rsidR="004074D2" w:rsidRPr="004D6B2A" w:rsidRDefault="004074D2" w:rsidP="004D6B2A">
            <w:r w:rsidRPr="004D6B2A">
              <w:t>实验台面整洁、实验记录规范</w:t>
            </w:r>
          </w:p>
        </w:tc>
        <w:tc>
          <w:tcPr>
            <w:tcW w:w="4689" w:type="dxa"/>
            <w:vAlign w:val="center"/>
          </w:tcPr>
          <w:p w:rsidR="004074D2" w:rsidRPr="004D6B2A" w:rsidRDefault="004074D2" w:rsidP="004D6B2A">
            <w:r w:rsidRPr="004D6B2A">
              <w:t>查看实验台面和实验记录</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205210" w:rsidRDefault="00205210" w:rsidP="007552AD">
            <w:pPr>
              <w:jc w:val="center"/>
              <w:rPr>
                <w:b/>
              </w:rPr>
            </w:pPr>
            <w:r w:rsidRPr="00205210">
              <w:rPr>
                <w:b/>
              </w:rPr>
              <w:t>四</w:t>
            </w:r>
          </w:p>
        </w:tc>
        <w:tc>
          <w:tcPr>
            <w:tcW w:w="2965" w:type="dxa"/>
            <w:vAlign w:val="center"/>
          </w:tcPr>
          <w:p w:rsidR="004074D2" w:rsidRPr="00205210" w:rsidRDefault="004074D2" w:rsidP="004D6B2A">
            <w:pPr>
              <w:rPr>
                <w:b/>
              </w:rPr>
            </w:pPr>
            <w:r w:rsidRPr="00205210">
              <w:rPr>
                <w:b/>
              </w:rPr>
              <w:t>化学安全</w:t>
            </w:r>
            <w:r w:rsidR="00205210" w:rsidRPr="00205210">
              <w:rPr>
                <w:b/>
              </w:rPr>
              <w:t>方面</w:t>
            </w:r>
          </w:p>
        </w:tc>
        <w:tc>
          <w:tcPr>
            <w:tcW w:w="4689" w:type="dxa"/>
            <w:vAlign w:val="center"/>
          </w:tcPr>
          <w:p w:rsidR="004074D2" w:rsidRPr="004D6B2A" w:rsidRDefault="004074D2" w:rsidP="004D6B2A"/>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4"/>
              </w:numPr>
              <w:ind w:firstLineChars="0"/>
              <w:jc w:val="center"/>
            </w:pPr>
          </w:p>
        </w:tc>
        <w:tc>
          <w:tcPr>
            <w:tcW w:w="2965" w:type="dxa"/>
            <w:vAlign w:val="center"/>
          </w:tcPr>
          <w:p w:rsidR="004074D2" w:rsidRPr="004D6B2A" w:rsidRDefault="004074D2" w:rsidP="004D6B2A">
            <w:r w:rsidRPr="004D6B2A">
              <w:t>危险化学品采购、验收、发放</w:t>
            </w:r>
          </w:p>
        </w:tc>
        <w:tc>
          <w:tcPr>
            <w:tcW w:w="4689" w:type="dxa"/>
            <w:vAlign w:val="center"/>
          </w:tcPr>
          <w:p w:rsidR="004074D2" w:rsidRPr="004D6B2A" w:rsidRDefault="004074D2" w:rsidP="004D6B2A"/>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4"/>
              </w:numPr>
              <w:ind w:firstLineChars="0"/>
              <w:jc w:val="center"/>
            </w:pPr>
          </w:p>
        </w:tc>
        <w:tc>
          <w:tcPr>
            <w:tcW w:w="2965" w:type="dxa"/>
            <w:vAlign w:val="center"/>
          </w:tcPr>
          <w:p w:rsidR="004074D2" w:rsidRPr="004D6B2A" w:rsidRDefault="004074D2" w:rsidP="004D6B2A">
            <w:r w:rsidRPr="004D6B2A">
              <w:t>危险化学品要向具有</w:t>
            </w:r>
            <w:proofErr w:type="gramStart"/>
            <w:r w:rsidRPr="004D6B2A">
              <w:t>危化品</w:t>
            </w:r>
            <w:proofErr w:type="gramEnd"/>
            <w:r w:rsidRPr="004D6B2A">
              <w:t>生产经营许可资质的单位购买</w:t>
            </w:r>
          </w:p>
        </w:tc>
        <w:tc>
          <w:tcPr>
            <w:tcW w:w="4689" w:type="dxa"/>
            <w:vAlign w:val="center"/>
          </w:tcPr>
          <w:p w:rsidR="004074D2" w:rsidRPr="004D6B2A" w:rsidRDefault="004074D2" w:rsidP="004D6B2A">
            <w:r w:rsidRPr="004D6B2A">
              <w:t>查看相关供应商的行政许可资质证书复印件</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4"/>
              </w:numPr>
              <w:ind w:firstLineChars="0"/>
              <w:jc w:val="center"/>
            </w:pPr>
          </w:p>
        </w:tc>
        <w:tc>
          <w:tcPr>
            <w:tcW w:w="2965" w:type="dxa"/>
            <w:vAlign w:val="center"/>
          </w:tcPr>
          <w:p w:rsidR="004074D2" w:rsidRPr="004D6B2A" w:rsidRDefault="004074D2" w:rsidP="004D6B2A">
            <w:r w:rsidRPr="004D6B2A">
              <w:t>剧毒品、易制毒品、易制爆品、爆炸品的购买程序合</w:t>
            </w:r>
            <w:proofErr w:type="gramStart"/>
            <w:r w:rsidRPr="004D6B2A">
              <w:t>规</w:t>
            </w:r>
            <w:proofErr w:type="gramEnd"/>
          </w:p>
        </w:tc>
        <w:tc>
          <w:tcPr>
            <w:tcW w:w="4689" w:type="dxa"/>
            <w:vAlign w:val="center"/>
          </w:tcPr>
          <w:p w:rsidR="004074D2" w:rsidRPr="004D6B2A" w:rsidRDefault="004074D2" w:rsidP="004D6B2A">
            <w:r w:rsidRPr="004D6B2A">
              <w:t>此类危险化学品购买前须经学校审批，报公安部门批准或备案后，向具有经营许可资质的单位购买；</w:t>
            </w:r>
            <w:proofErr w:type="gramStart"/>
            <w:r w:rsidRPr="004D6B2A">
              <w:t>校职能</w:t>
            </w:r>
            <w:proofErr w:type="gramEnd"/>
            <w:r w:rsidRPr="004D6B2A">
              <w:t>部门保留资料、建立档案；不得私自从外单位获取管控化学品；查看向上级主管部门的报批记录和学校审批记录；购买危险化学品应有规范的验收记录</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4"/>
              </w:numPr>
              <w:ind w:firstLineChars="0"/>
              <w:jc w:val="center"/>
            </w:pPr>
          </w:p>
        </w:tc>
        <w:tc>
          <w:tcPr>
            <w:tcW w:w="2965" w:type="dxa"/>
            <w:vAlign w:val="center"/>
          </w:tcPr>
          <w:p w:rsidR="004074D2" w:rsidRPr="004D6B2A" w:rsidRDefault="004074D2" w:rsidP="004D6B2A">
            <w:r w:rsidRPr="004D6B2A">
              <w:t>麻醉药品、精神药品等购买前须向食品药品监督管理部门申请</w:t>
            </w:r>
          </w:p>
        </w:tc>
        <w:tc>
          <w:tcPr>
            <w:tcW w:w="4689" w:type="dxa"/>
            <w:vAlign w:val="center"/>
          </w:tcPr>
          <w:p w:rsidR="004074D2" w:rsidRPr="004D6B2A" w:rsidRDefault="004074D2" w:rsidP="004D6B2A">
            <w:r w:rsidRPr="004D6B2A">
              <w:t>报批同意后向定点供应商或者定点生产企业采购</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4"/>
              </w:numPr>
              <w:ind w:firstLineChars="0"/>
              <w:jc w:val="center"/>
            </w:pPr>
          </w:p>
        </w:tc>
        <w:tc>
          <w:tcPr>
            <w:tcW w:w="2965" w:type="dxa"/>
            <w:vAlign w:val="center"/>
          </w:tcPr>
          <w:p w:rsidR="004074D2" w:rsidRPr="004D6B2A" w:rsidRDefault="004074D2" w:rsidP="004D6B2A">
            <w:r w:rsidRPr="004D6B2A">
              <w:t>实验室化学试剂存放</w:t>
            </w:r>
          </w:p>
        </w:tc>
        <w:tc>
          <w:tcPr>
            <w:tcW w:w="4689" w:type="dxa"/>
            <w:vAlign w:val="center"/>
          </w:tcPr>
          <w:p w:rsidR="004074D2" w:rsidRPr="004D6B2A" w:rsidRDefault="004074D2" w:rsidP="004D6B2A"/>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4"/>
              </w:numPr>
              <w:ind w:firstLineChars="0"/>
              <w:jc w:val="center"/>
            </w:pPr>
          </w:p>
        </w:tc>
        <w:tc>
          <w:tcPr>
            <w:tcW w:w="2965" w:type="dxa"/>
            <w:vAlign w:val="center"/>
          </w:tcPr>
          <w:p w:rsidR="004074D2" w:rsidRPr="004D6B2A" w:rsidRDefault="004074D2" w:rsidP="004D6B2A">
            <w:r w:rsidRPr="004D6B2A">
              <w:t>实验室内化学品建有动态使用台帐</w:t>
            </w:r>
          </w:p>
        </w:tc>
        <w:tc>
          <w:tcPr>
            <w:tcW w:w="4689" w:type="dxa"/>
            <w:vAlign w:val="center"/>
          </w:tcPr>
          <w:p w:rsidR="004074D2" w:rsidRPr="004D6B2A" w:rsidRDefault="004074D2" w:rsidP="004D6B2A">
            <w:r w:rsidRPr="004D6B2A">
              <w:t>建立本实验室危险化学品目录，并有危险化学品安全技术说明书（</w:t>
            </w:r>
            <w:r w:rsidRPr="004D6B2A">
              <w:t>MSDS</w:t>
            </w:r>
            <w:r w:rsidRPr="004D6B2A">
              <w:t>）或安全周知卡，方便查阅；定期清理过期药品，无累积现象</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4"/>
              </w:numPr>
              <w:ind w:firstLineChars="0"/>
              <w:jc w:val="center"/>
            </w:pPr>
          </w:p>
        </w:tc>
        <w:tc>
          <w:tcPr>
            <w:tcW w:w="2965" w:type="dxa"/>
            <w:vAlign w:val="center"/>
          </w:tcPr>
          <w:p w:rsidR="004074D2" w:rsidRPr="004D6B2A" w:rsidRDefault="004074D2" w:rsidP="004D6B2A">
            <w:r w:rsidRPr="004D6B2A">
              <w:t>试剂药品有专用存放空间并科学有序存放</w:t>
            </w:r>
          </w:p>
        </w:tc>
        <w:tc>
          <w:tcPr>
            <w:tcW w:w="4689" w:type="dxa"/>
            <w:vAlign w:val="center"/>
          </w:tcPr>
          <w:p w:rsidR="004074D2" w:rsidRPr="004D6B2A" w:rsidRDefault="004074D2" w:rsidP="004D6B2A">
            <w:r w:rsidRPr="004D6B2A">
              <w:t>储藏室、储藏区、储存柜等应通风、隔热、避光、安全；有机溶剂储存区应远离热源和火源；易泄漏、易挥发的</w:t>
            </w:r>
            <w:r w:rsidRPr="001F4B6F">
              <w:t>试剂</w:t>
            </w:r>
            <w:r w:rsidRPr="004D6B2A">
              <w:t>保证充足的通风；试剂柜中不能有电源插座或接线板；化学品有序分类存放；配备必要的二次泄漏防护、吸附或防溢流功能；试剂不得叠放、配伍禁忌化学品不得混存、固体液体不混乱放置、装有试剂的试剂瓶不得开口放置；实验台架无挡板不得存放化学试剂</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4"/>
              </w:numPr>
              <w:ind w:firstLineChars="0"/>
              <w:jc w:val="center"/>
            </w:pPr>
          </w:p>
        </w:tc>
        <w:tc>
          <w:tcPr>
            <w:tcW w:w="2965" w:type="dxa"/>
            <w:vAlign w:val="center"/>
          </w:tcPr>
          <w:p w:rsidR="004074D2" w:rsidRPr="004D6B2A" w:rsidRDefault="004074D2" w:rsidP="004D6B2A">
            <w:r w:rsidRPr="004D6B2A">
              <w:t>实验室内存放的危险化学品总量符合规定要求</w:t>
            </w:r>
          </w:p>
        </w:tc>
        <w:tc>
          <w:tcPr>
            <w:tcW w:w="4689" w:type="dxa"/>
            <w:vAlign w:val="center"/>
          </w:tcPr>
          <w:p w:rsidR="004074D2" w:rsidRPr="004D6B2A" w:rsidRDefault="004074D2" w:rsidP="004D6B2A">
            <w:r w:rsidRPr="004D6B2A">
              <w:t>原则上不应超过</w:t>
            </w:r>
            <w:r w:rsidRPr="004D6B2A">
              <w:t>100L</w:t>
            </w:r>
            <w:r w:rsidRPr="004D6B2A">
              <w:t>或</w:t>
            </w:r>
            <w:r w:rsidRPr="004D6B2A">
              <w:t>100kg</w:t>
            </w:r>
            <w:r w:rsidRPr="004D6B2A">
              <w:t>，其中易燃易爆性化学品的存放总量不应超过</w:t>
            </w:r>
            <w:r w:rsidRPr="004D6B2A">
              <w:t xml:space="preserve">50L </w:t>
            </w:r>
            <w:r w:rsidRPr="004D6B2A">
              <w:t>或</w:t>
            </w:r>
            <w:r w:rsidRPr="004D6B2A">
              <w:t>50kg</w:t>
            </w:r>
            <w:r w:rsidRPr="004D6B2A">
              <w:t>，且单一包装容器不应大于</w:t>
            </w:r>
            <w:r w:rsidRPr="004D6B2A">
              <w:t>20L</w:t>
            </w:r>
            <w:r w:rsidRPr="004D6B2A">
              <w:t>或</w:t>
            </w:r>
            <w:r w:rsidRPr="004D6B2A">
              <w:t>20kg</w:t>
            </w:r>
            <w:r w:rsidRPr="004D6B2A">
              <w:t>；单个实验装置存在</w:t>
            </w:r>
            <w:r w:rsidRPr="004D6B2A">
              <w:t>10L</w:t>
            </w:r>
            <w:r w:rsidRPr="004D6B2A">
              <w:t>以上甲类物质储罐，或</w:t>
            </w:r>
            <w:r w:rsidRPr="004D6B2A">
              <w:t>20L</w:t>
            </w:r>
            <w:r w:rsidRPr="004D6B2A">
              <w:t>以上乙类物质储罐，或</w:t>
            </w:r>
            <w:r w:rsidRPr="004D6B2A">
              <w:t>50L</w:t>
            </w:r>
            <w:r w:rsidRPr="004D6B2A">
              <w:t>以上丙类物质储罐，需加装泄露报警器及通风联动装置。可按</w:t>
            </w:r>
            <w:r w:rsidRPr="004D6B2A">
              <w:t>50</w:t>
            </w:r>
            <w:r w:rsidRPr="004D6B2A">
              <w:t>平米为标准，存放量以实验室面积比考察</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4"/>
              </w:numPr>
              <w:ind w:firstLineChars="0"/>
              <w:jc w:val="center"/>
            </w:pPr>
          </w:p>
        </w:tc>
        <w:tc>
          <w:tcPr>
            <w:tcW w:w="2965" w:type="dxa"/>
            <w:vAlign w:val="center"/>
          </w:tcPr>
          <w:p w:rsidR="004074D2" w:rsidRPr="004D6B2A" w:rsidRDefault="004074D2" w:rsidP="004D6B2A">
            <w:r w:rsidRPr="004D6B2A">
              <w:t>化学品标签应有显著完整清晰</w:t>
            </w:r>
          </w:p>
        </w:tc>
        <w:tc>
          <w:tcPr>
            <w:tcW w:w="4689" w:type="dxa"/>
            <w:vAlign w:val="center"/>
          </w:tcPr>
          <w:p w:rsidR="004074D2" w:rsidRPr="004D6B2A" w:rsidRDefault="004074D2" w:rsidP="004D6B2A">
            <w:r w:rsidRPr="004D6B2A">
              <w:t>化学品包装物上应有符合规定的化学品标签；当化学品由原包装</w:t>
            </w:r>
            <w:proofErr w:type="gramStart"/>
            <w:r w:rsidRPr="004D6B2A">
              <w:t>物转移</w:t>
            </w:r>
            <w:proofErr w:type="gramEnd"/>
            <w:r w:rsidRPr="004D6B2A">
              <w:t>或分装到其他包装物内时，转</w:t>
            </w:r>
            <w:r w:rsidRPr="004D6B2A">
              <w:lastRenderedPageBreak/>
              <w:t>移或分装后的包装物应及时重新粘贴标识。化学品标签脱落、模糊、腐蚀后应及时补上，如不能确认，则以废弃化学品处置</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4"/>
              </w:numPr>
              <w:ind w:firstLineChars="0"/>
              <w:jc w:val="center"/>
            </w:pPr>
          </w:p>
        </w:tc>
        <w:tc>
          <w:tcPr>
            <w:tcW w:w="2965" w:type="dxa"/>
            <w:vAlign w:val="center"/>
          </w:tcPr>
          <w:p w:rsidR="004074D2" w:rsidRPr="004D6B2A" w:rsidRDefault="004074D2" w:rsidP="004D6B2A">
            <w:r w:rsidRPr="004D6B2A">
              <w:t>制定危险实验、危险化工工艺指导书、应急预案</w:t>
            </w:r>
          </w:p>
        </w:tc>
        <w:tc>
          <w:tcPr>
            <w:tcW w:w="4689" w:type="dxa"/>
            <w:vAlign w:val="center"/>
          </w:tcPr>
          <w:p w:rsidR="004074D2" w:rsidRPr="004D6B2A" w:rsidRDefault="004074D2" w:rsidP="004D6B2A">
            <w:r w:rsidRPr="004D6B2A">
              <w:t>指导书和预案上墙或便于取阅；按照指导书进行实验；实验人员熟悉所涉及的危险性及应急处理措施</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4"/>
              </w:numPr>
              <w:ind w:firstLineChars="0"/>
              <w:jc w:val="center"/>
            </w:pPr>
          </w:p>
        </w:tc>
        <w:tc>
          <w:tcPr>
            <w:tcW w:w="2965" w:type="dxa"/>
            <w:vAlign w:val="center"/>
          </w:tcPr>
          <w:p w:rsidR="004074D2" w:rsidRPr="004D6B2A" w:rsidRDefault="004074D2" w:rsidP="004D6B2A">
            <w:r w:rsidRPr="004D6B2A">
              <w:t>危险化工工艺和装置应设置自动控制和电源冗余设计</w:t>
            </w:r>
          </w:p>
        </w:tc>
        <w:tc>
          <w:tcPr>
            <w:tcW w:w="4689" w:type="dxa"/>
            <w:vAlign w:val="center"/>
          </w:tcPr>
          <w:p w:rsidR="004074D2" w:rsidRPr="004D6B2A" w:rsidRDefault="004074D2" w:rsidP="004D6B2A">
            <w:r w:rsidRPr="004D6B2A">
              <w:t>涉及危险化工工艺、重点监管危险化学品的反应装置应设置自动化控制系统；涉及放热反应的危险化工工艺生产装置应设置双重电源供电或控制系统应配置不间断电源</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4"/>
              </w:numPr>
              <w:ind w:firstLineChars="0"/>
              <w:jc w:val="center"/>
            </w:pPr>
          </w:p>
        </w:tc>
        <w:tc>
          <w:tcPr>
            <w:tcW w:w="2965" w:type="dxa"/>
            <w:vAlign w:val="center"/>
          </w:tcPr>
          <w:p w:rsidR="004074D2" w:rsidRPr="004D6B2A" w:rsidRDefault="004074D2" w:rsidP="004D6B2A">
            <w:r w:rsidRPr="004D6B2A">
              <w:t>做好有毒和异味废气的收集和防护</w:t>
            </w:r>
          </w:p>
        </w:tc>
        <w:tc>
          <w:tcPr>
            <w:tcW w:w="4689" w:type="dxa"/>
            <w:vAlign w:val="center"/>
          </w:tcPr>
          <w:p w:rsidR="004074D2" w:rsidRPr="004D6B2A" w:rsidRDefault="004074D2" w:rsidP="004D6B2A">
            <w:r w:rsidRPr="004D6B2A">
              <w:t>对于产生有毒和异味废气的实验，在通风橱中进行，并在实验装置尾端配有气体吸收装置；配备合适有效的呼吸器</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4"/>
              </w:numPr>
              <w:ind w:firstLineChars="0"/>
              <w:jc w:val="center"/>
            </w:pPr>
          </w:p>
        </w:tc>
        <w:tc>
          <w:tcPr>
            <w:tcW w:w="2965" w:type="dxa"/>
            <w:vAlign w:val="center"/>
          </w:tcPr>
          <w:p w:rsidR="004074D2" w:rsidRPr="004D6B2A" w:rsidRDefault="004074D2" w:rsidP="004D6B2A">
            <w:r w:rsidRPr="004D6B2A">
              <w:t>易制毒品、</w:t>
            </w:r>
            <w:proofErr w:type="gramStart"/>
            <w:r w:rsidRPr="004D6B2A">
              <w:t>易制爆品分类</w:t>
            </w:r>
            <w:proofErr w:type="gramEnd"/>
            <w:r w:rsidRPr="004D6B2A">
              <w:t>存放、专人保管，做好领取、使用、处置记录</w:t>
            </w:r>
          </w:p>
        </w:tc>
        <w:tc>
          <w:tcPr>
            <w:tcW w:w="4689" w:type="dxa"/>
            <w:vAlign w:val="center"/>
          </w:tcPr>
          <w:p w:rsidR="004074D2" w:rsidRPr="004D6B2A" w:rsidRDefault="004074D2" w:rsidP="004D6B2A">
            <w:r w:rsidRPr="004D6B2A">
              <w:t>其中第一类易制毒品实行</w:t>
            </w:r>
            <w:r w:rsidRPr="004D6B2A">
              <w:t>“</w:t>
            </w:r>
            <w:r w:rsidRPr="004D6B2A">
              <w:t>五双</w:t>
            </w:r>
            <w:r w:rsidRPr="004D6B2A">
              <w:t>”</w:t>
            </w:r>
            <w:r w:rsidRPr="004D6B2A">
              <w:t>管理制度；剧毒品配备专门的保险柜并固定，实行双人双锁保管制度；对于具有高挥发性、低闪点的剧毒品应存放在具有防爆功能的冰箱内，并配备双锁；配备监控与报警装置；剧毒品使用时须有两人同时在场；剧毒品处置建有规范流程</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4"/>
              </w:numPr>
              <w:ind w:firstLineChars="0"/>
              <w:jc w:val="center"/>
            </w:pPr>
          </w:p>
        </w:tc>
        <w:tc>
          <w:tcPr>
            <w:tcW w:w="2965" w:type="dxa"/>
            <w:vAlign w:val="center"/>
          </w:tcPr>
          <w:p w:rsidR="004074D2" w:rsidRPr="004D6B2A" w:rsidRDefault="004074D2" w:rsidP="004D6B2A">
            <w:r w:rsidRPr="004D6B2A">
              <w:t>气体的存放和使用符合相关要求</w:t>
            </w:r>
          </w:p>
        </w:tc>
        <w:tc>
          <w:tcPr>
            <w:tcW w:w="4689" w:type="dxa"/>
            <w:vAlign w:val="center"/>
          </w:tcPr>
          <w:p w:rsidR="004074D2" w:rsidRPr="004D6B2A" w:rsidRDefault="004074D2" w:rsidP="004D6B2A">
            <w:r w:rsidRPr="004D6B2A">
              <w:t>危险气体钢瓶存放点须通风、远离热源、避免暴晒，地面平整干燥；配置气瓶柜或气瓶防倒链、防倒栏栅；无大量气体钢瓶堆放现象；每间实验室内存放的氧气和</w:t>
            </w:r>
            <w:proofErr w:type="gramStart"/>
            <w:r w:rsidRPr="004D6B2A">
              <w:t>可</w:t>
            </w:r>
            <w:proofErr w:type="gramEnd"/>
            <w:r w:rsidRPr="004D6B2A">
              <w:t>燃气体不宜超过一瓶，其他气瓶的存放，应控制在最小需求量；气体钢瓶不得放在走廊、大厅等公共场所；涉及剧毒、易燃易爆气体的场所，配有通风设施和合适的监控报警装置等，张贴必要的安全警示标识；可燃性气体与氧气等助燃气体不混放；建有独立的气体钢瓶室，通风、不混放、有监控、管路有编号、去向明确；有专人管理和记录</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4"/>
              </w:numPr>
              <w:ind w:firstLineChars="0"/>
              <w:jc w:val="center"/>
            </w:pPr>
          </w:p>
        </w:tc>
        <w:tc>
          <w:tcPr>
            <w:tcW w:w="2965" w:type="dxa"/>
            <w:vAlign w:val="center"/>
          </w:tcPr>
          <w:p w:rsidR="004074D2" w:rsidRPr="004D6B2A" w:rsidRDefault="004074D2" w:rsidP="004D6B2A">
            <w:r w:rsidRPr="004D6B2A">
              <w:t>设置必要的气体报警装置</w:t>
            </w:r>
          </w:p>
        </w:tc>
        <w:tc>
          <w:tcPr>
            <w:tcW w:w="4689" w:type="dxa"/>
            <w:vAlign w:val="center"/>
          </w:tcPr>
          <w:p w:rsidR="004074D2" w:rsidRPr="004D6B2A" w:rsidRDefault="004074D2" w:rsidP="004D6B2A">
            <w:r w:rsidRPr="004D6B2A">
              <w:t>存有大量惰性气体或液氮、</w:t>
            </w:r>
            <w:r w:rsidRPr="004D6B2A">
              <w:t>CO2</w:t>
            </w:r>
            <w:r w:rsidRPr="004D6B2A">
              <w:t>的较小密闭空间，防止大量泄漏或蒸发导致缺氧，需加装氧气含量报警表</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4"/>
              </w:numPr>
              <w:ind w:firstLineChars="0"/>
              <w:jc w:val="center"/>
            </w:pPr>
          </w:p>
        </w:tc>
        <w:tc>
          <w:tcPr>
            <w:tcW w:w="2965" w:type="dxa"/>
            <w:vAlign w:val="center"/>
          </w:tcPr>
          <w:p w:rsidR="004074D2" w:rsidRPr="004D6B2A" w:rsidRDefault="004074D2" w:rsidP="004D6B2A">
            <w:r w:rsidRPr="004D6B2A">
              <w:t>气体管路和钢瓶连接正确、有清晰标识</w:t>
            </w:r>
          </w:p>
        </w:tc>
        <w:tc>
          <w:tcPr>
            <w:tcW w:w="4689" w:type="dxa"/>
            <w:vAlign w:val="center"/>
          </w:tcPr>
          <w:p w:rsidR="004074D2" w:rsidRPr="004D6B2A" w:rsidRDefault="004074D2" w:rsidP="004D6B2A">
            <w:r w:rsidRPr="004D6B2A">
              <w:t>管路材质选择合适，无破损或老化现象，定期进行气体泄漏检查；存在多条气体管路的房间须张贴详细的管路图；有钢瓶定期检验合格标识（由供应商负责）；未使用的钢瓶有钢瓶帽；钢瓶中的气体是明确的，无过期钢瓶；确认</w:t>
            </w:r>
            <w:r w:rsidRPr="004D6B2A">
              <w:t>“</w:t>
            </w:r>
            <w:r w:rsidRPr="004D6B2A">
              <w:t>满、使用中、用完</w:t>
            </w:r>
            <w:r w:rsidRPr="004D6B2A">
              <w:t>”</w:t>
            </w:r>
            <w:r w:rsidRPr="004D6B2A">
              <w:t>三种状态；及时关闭气瓶总阀</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4"/>
              </w:numPr>
              <w:ind w:firstLineChars="0"/>
              <w:jc w:val="center"/>
            </w:pPr>
          </w:p>
        </w:tc>
        <w:tc>
          <w:tcPr>
            <w:tcW w:w="2965" w:type="dxa"/>
            <w:vAlign w:val="center"/>
          </w:tcPr>
          <w:p w:rsidR="004074D2" w:rsidRPr="004D6B2A" w:rsidRDefault="004074D2" w:rsidP="004D6B2A">
            <w:r w:rsidRPr="004D6B2A">
              <w:t>化学废弃物由具备资质的单位（企业）签约处置</w:t>
            </w:r>
          </w:p>
        </w:tc>
        <w:tc>
          <w:tcPr>
            <w:tcW w:w="4689" w:type="dxa"/>
            <w:vAlign w:val="center"/>
          </w:tcPr>
          <w:p w:rsidR="004074D2" w:rsidRPr="004D6B2A" w:rsidRDefault="004074D2" w:rsidP="004D6B2A">
            <w:r w:rsidRPr="004D6B2A">
              <w:t>化学废弃物包装严密，及时送学校中转站或收集点；学校定时清运化学实验废弃物，无室外堆放实验废弃物现象；化学实验固体废物和生活垃圾不混放，不向下水道倾倒废旧化学试剂和废液。查看委托合同及处置单位的资质</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4"/>
              </w:numPr>
              <w:ind w:firstLineChars="0"/>
              <w:jc w:val="center"/>
            </w:pPr>
          </w:p>
        </w:tc>
        <w:tc>
          <w:tcPr>
            <w:tcW w:w="2965" w:type="dxa"/>
            <w:vAlign w:val="center"/>
          </w:tcPr>
          <w:p w:rsidR="004074D2" w:rsidRPr="004D6B2A" w:rsidRDefault="004074D2" w:rsidP="004D6B2A">
            <w:r w:rsidRPr="004D6B2A">
              <w:t>有统一的化学实验废弃物标签</w:t>
            </w:r>
          </w:p>
        </w:tc>
        <w:tc>
          <w:tcPr>
            <w:tcW w:w="4689" w:type="dxa"/>
            <w:vAlign w:val="center"/>
          </w:tcPr>
          <w:p w:rsidR="004074D2" w:rsidRPr="004D6B2A" w:rsidRDefault="004074D2" w:rsidP="004D6B2A">
            <w:r w:rsidRPr="004D6B2A">
              <w:t>标签信息包括：废物类别、危险特性、主要成分、</w:t>
            </w:r>
            <w:r w:rsidRPr="004D6B2A">
              <w:lastRenderedPageBreak/>
              <w:t>产生部门、</w:t>
            </w:r>
            <w:proofErr w:type="gramStart"/>
            <w:r w:rsidRPr="004D6B2A">
              <w:t>送储人</w:t>
            </w:r>
            <w:proofErr w:type="gramEnd"/>
            <w:r w:rsidRPr="004D6B2A">
              <w:t>、日期等信息</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4"/>
              </w:numPr>
              <w:ind w:firstLineChars="0"/>
              <w:jc w:val="center"/>
            </w:pPr>
          </w:p>
        </w:tc>
        <w:tc>
          <w:tcPr>
            <w:tcW w:w="2965" w:type="dxa"/>
            <w:vAlign w:val="center"/>
          </w:tcPr>
          <w:p w:rsidR="004074D2" w:rsidRPr="004D6B2A" w:rsidRDefault="004074D2" w:rsidP="004D6B2A">
            <w:r w:rsidRPr="004D6B2A">
              <w:t>配备化学实验废弃物分类容器</w:t>
            </w:r>
          </w:p>
        </w:tc>
        <w:tc>
          <w:tcPr>
            <w:tcW w:w="4689" w:type="dxa"/>
            <w:vAlign w:val="center"/>
          </w:tcPr>
          <w:p w:rsidR="004074D2" w:rsidRPr="004D6B2A" w:rsidRDefault="004074D2" w:rsidP="004D6B2A">
            <w:r w:rsidRPr="004D6B2A">
              <w:t>对化学废弃物进行分类收集与存放（应避免易产生剧烈反应的废弃物混放）、贴好标签，盖子不敞开；实验室内无大量存放现象；实验废弃物存放点位置合适无干扰、标签信息清晰、大桶存放时不能超过容量的</w:t>
            </w:r>
            <w:r w:rsidRPr="004D6B2A">
              <w:t>2/3</w:t>
            </w:r>
            <w:r w:rsidRPr="004D6B2A">
              <w:t>；对于危险性大的废弃物，要独立包装，标签信息明确；不能混合，尽量原瓶装，加贴废弃物标签</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4"/>
              </w:numPr>
              <w:ind w:firstLineChars="0"/>
              <w:jc w:val="center"/>
            </w:pPr>
          </w:p>
        </w:tc>
        <w:tc>
          <w:tcPr>
            <w:tcW w:w="2965" w:type="dxa"/>
            <w:vAlign w:val="center"/>
          </w:tcPr>
          <w:p w:rsidR="004074D2" w:rsidRPr="004D6B2A" w:rsidRDefault="004074D2" w:rsidP="004D6B2A">
            <w:r w:rsidRPr="004D6B2A">
              <w:t>建有危险品仓库、化学实验废弃物中转站，对废弃物集中定点存放</w:t>
            </w:r>
          </w:p>
        </w:tc>
        <w:tc>
          <w:tcPr>
            <w:tcW w:w="4689" w:type="dxa"/>
            <w:vAlign w:val="center"/>
          </w:tcPr>
          <w:p w:rsidR="004074D2" w:rsidRPr="004D6B2A" w:rsidRDefault="004074D2" w:rsidP="004D6B2A">
            <w:r w:rsidRPr="004D6B2A">
              <w:t>危险品仓库、化学实验废弃物中转站须有通风、隔热、避光、防盗、防爆、防静电、泄露报警、应急喷淋、安全警示标识等管控措施，符合相关规定，专人管理；消防设施符合国家相关规定，正确配备灭火器材（如灭火器、灭火</w:t>
            </w:r>
            <w:proofErr w:type="gramStart"/>
            <w:r w:rsidRPr="004D6B2A">
              <w:t>毯</w:t>
            </w:r>
            <w:proofErr w:type="gramEnd"/>
            <w:r w:rsidRPr="004D6B2A">
              <w:t>、沙箱、自动喷淋等）；若是实验楼内暂存库，必须有警示、通风、隔热、避光、防盗、防爆、防静电、泄露报警、应急喷淋等管控措施，面积小于</w:t>
            </w:r>
            <w:r w:rsidRPr="004D6B2A">
              <w:t>30m2</w:t>
            </w:r>
            <w:r w:rsidRPr="004D6B2A">
              <w:t>；不混放、整箱试剂的叠加高度不大于</w:t>
            </w:r>
            <w:r w:rsidRPr="004D6B2A">
              <w:t>1.5</w:t>
            </w:r>
            <w:r w:rsidRPr="004D6B2A">
              <w:t>米；暂存库不能在地下室空间</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4"/>
              </w:numPr>
              <w:ind w:firstLineChars="0"/>
              <w:jc w:val="center"/>
            </w:pPr>
          </w:p>
        </w:tc>
        <w:tc>
          <w:tcPr>
            <w:tcW w:w="2965" w:type="dxa"/>
            <w:vAlign w:val="center"/>
          </w:tcPr>
          <w:p w:rsidR="004074D2" w:rsidRPr="004D6B2A" w:rsidRDefault="004074D2" w:rsidP="004D6B2A">
            <w:r w:rsidRPr="004D6B2A">
              <w:t>有统一的试剂标签</w:t>
            </w:r>
          </w:p>
        </w:tc>
        <w:tc>
          <w:tcPr>
            <w:tcW w:w="4689" w:type="dxa"/>
            <w:vAlign w:val="center"/>
          </w:tcPr>
          <w:p w:rsidR="004074D2" w:rsidRPr="004D6B2A" w:rsidRDefault="004074D2" w:rsidP="004D6B2A">
            <w:r w:rsidRPr="004D6B2A">
              <w:t>标签信息包括名称、浓度、责任人、日期、储存条件等；装有配置试剂、合成品、样品等容器上标签信息明确；无使用饮料瓶存放试剂、样品的现象；如确需存放，必须撕去原包装纸，贴上统一的试剂标签</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4"/>
              </w:numPr>
              <w:ind w:firstLineChars="0"/>
              <w:jc w:val="center"/>
            </w:pPr>
          </w:p>
        </w:tc>
        <w:tc>
          <w:tcPr>
            <w:tcW w:w="2965" w:type="dxa"/>
            <w:vAlign w:val="center"/>
          </w:tcPr>
          <w:p w:rsidR="004074D2" w:rsidRPr="004D6B2A" w:rsidRDefault="004074D2" w:rsidP="004D6B2A">
            <w:r w:rsidRPr="004D6B2A">
              <w:t>不使用破损量筒、试管等玻璃器皿</w:t>
            </w:r>
          </w:p>
        </w:tc>
        <w:tc>
          <w:tcPr>
            <w:tcW w:w="4689" w:type="dxa"/>
            <w:vAlign w:val="center"/>
          </w:tcPr>
          <w:p w:rsidR="004074D2" w:rsidRPr="004D6B2A" w:rsidRDefault="004074D2" w:rsidP="004D6B2A">
            <w:r w:rsidRPr="004D6B2A">
              <w:t>查看现场</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4"/>
              </w:numPr>
              <w:ind w:firstLineChars="0"/>
              <w:jc w:val="center"/>
            </w:pPr>
          </w:p>
        </w:tc>
        <w:tc>
          <w:tcPr>
            <w:tcW w:w="2965" w:type="dxa"/>
            <w:vAlign w:val="center"/>
          </w:tcPr>
          <w:p w:rsidR="004074D2" w:rsidRPr="004D6B2A" w:rsidRDefault="004074D2" w:rsidP="004D6B2A">
            <w:r w:rsidRPr="004D6B2A">
              <w:t>盛放配置试剂的烧杯、烧瓶不得无盖放置</w:t>
            </w:r>
          </w:p>
        </w:tc>
        <w:tc>
          <w:tcPr>
            <w:tcW w:w="4689" w:type="dxa"/>
            <w:vAlign w:val="center"/>
          </w:tcPr>
          <w:p w:rsidR="004074D2" w:rsidRPr="004D6B2A" w:rsidRDefault="004074D2" w:rsidP="004D6B2A">
            <w:r w:rsidRPr="004D6B2A">
              <w:t>查看现场</w:t>
            </w:r>
          </w:p>
        </w:tc>
        <w:tc>
          <w:tcPr>
            <w:tcW w:w="563" w:type="dxa"/>
            <w:vAlign w:val="center"/>
          </w:tcPr>
          <w:p w:rsidR="004074D2" w:rsidRPr="004D6B2A" w:rsidRDefault="004074D2" w:rsidP="004D6B2A"/>
        </w:tc>
      </w:tr>
      <w:tr w:rsidR="007552AD" w:rsidRPr="004D6B2A" w:rsidTr="005D1EC2">
        <w:trPr>
          <w:trHeight w:val="76"/>
          <w:jc w:val="center"/>
        </w:trPr>
        <w:tc>
          <w:tcPr>
            <w:tcW w:w="480" w:type="dxa"/>
            <w:vAlign w:val="center"/>
          </w:tcPr>
          <w:p w:rsidR="007552AD" w:rsidRPr="007552AD" w:rsidRDefault="007552AD" w:rsidP="007552AD">
            <w:pPr>
              <w:jc w:val="center"/>
              <w:rPr>
                <w:b/>
              </w:rPr>
            </w:pPr>
            <w:r w:rsidRPr="007552AD">
              <w:rPr>
                <w:b/>
              </w:rPr>
              <w:t>五</w:t>
            </w:r>
          </w:p>
        </w:tc>
        <w:tc>
          <w:tcPr>
            <w:tcW w:w="2965" w:type="dxa"/>
            <w:vAlign w:val="center"/>
          </w:tcPr>
          <w:p w:rsidR="007552AD" w:rsidRPr="007552AD" w:rsidRDefault="007552AD" w:rsidP="004D6B2A">
            <w:pPr>
              <w:rPr>
                <w:b/>
              </w:rPr>
            </w:pPr>
            <w:r w:rsidRPr="007552AD">
              <w:rPr>
                <w:b/>
              </w:rPr>
              <w:t>病原微生物</w:t>
            </w:r>
          </w:p>
        </w:tc>
        <w:tc>
          <w:tcPr>
            <w:tcW w:w="4689" w:type="dxa"/>
            <w:vAlign w:val="center"/>
          </w:tcPr>
          <w:p w:rsidR="007552AD" w:rsidRPr="004D6B2A" w:rsidRDefault="007552AD" w:rsidP="004D6B2A"/>
        </w:tc>
        <w:tc>
          <w:tcPr>
            <w:tcW w:w="563" w:type="dxa"/>
            <w:vAlign w:val="center"/>
          </w:tcPr>
          <w:p w:rsidR="007552AD" w:rsidRPr="004D6B2A" w:rsidRDefault="007552AD"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3"/>
              </w:numPr>
              <w:ind w:firstLineChars="0"/>
              <w:jc w:val="center"/>
            </w:pPr>
          </w:p>
        </w:tc>
        <w:tc>
          <w:tcPr>
            <w:tcW w:w="2965" w:type="dxa"/>
            <w:vAlign w:val="center"/>
          </w:tcPr>
          <w:p w:rsidR="004074D2" w:rsidRPr="004D6B2A" w:rsidRDefault="004074D2" w:rsidP="004D6B2A">
            <w:r w:rsidRPr="004D6B2A">
              <w:t>开展病原微生物实验研究的实验室，须具备相应的安全等级资质</w:t>
            </w:r>
          </w:p>
        </w:tc>
        <w:tc>
          <w:tcPr>
            <w:tcW w:w="4689" w:type="dxa"/>
            <w:vAlign w:val="center"/>
          </w:tcPr>
          <w:p w:rsidR="004074D2" w:rsidRPr="004D6B2A" w:rsidRDefault="004074D2" w:rsidP="004D6B2A">
            <w:r w:rsidRPr="004D6B2A">
              <w:t>其中</w:t>
            </w:r>
            <w:r w:rsidRPr="004D6B2A">
              <w:t>BSL-3/ABSL-3</w:t>
            </w:r>
            <w:r w:rsidRPr="004D6B2A">
              <w:t>、</w:t>
            </w:r>
            <w:r w:rsidRPr="004D6B2A">
              <w:t>BSL-4/ABSL-4</w:t>
            </w:r>
            <w:r w:rsidRPr="004D6B2A">
              <w:t>实验室须经政府部门批准建设；</w:t>
            </w:r>
            <w:r w:rsidRPr="004D6B2A">
              <w:t>BSL-1/ ABSL-1</w:t>
            </w:r>
            <w:r w:rsidRPr="004D6B2A">
              <w:t>、</w:t>
            </w:r>
            <w:r w:rsidRPr="004D6B2A">
              <w:t xml:space="preserve">BSL-2/ ABSL-2 </w:t>
            </w:r>
            <w:r w:rsidRPr="004D6B2A">
              <w:t>实验室由学校建设后报政府卫生或农业部门备案；查看资格证书、报备资料</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3"/>
              </w:numPr>
              <w:ind w:firstLineChars="0"/>
              <w:jc w:val="center"/>
            </w:pPr>
          </w:p>
        </w:tc>
        <w:tc>
          <w:tcPr>
            <w:tcW w:w="2965" w:type="dxa"/>
            <w:vAlign w:val="center"/>
          </w:tcPr>
          <w:p w:rsidR="004074D2" w:rsidRPr="004D6B2A" w:rsidRDefault="004074D2" w:rsidP="004D6B2A">
            <w:r w:rsidRPr="004D6B2A">
              <w:t>开展病原微生物实验须向卫生或农业主管部门申报备案</w:t>
            </w:r>
          </w:p>
        </w:tc>
        <w:tc>
          <w:tcPr>
            <w:tcW w:w="4689" w:type="dxa"/>
            <w:vAlign w:val="center"/>
          </w:tcPr>
          <w:p w:rsidR="004074D2" w:rsidRPr="004D6B2A" w:rsidRDefault="004074D2" w:rsidP="004D6B2A">
            <w:r w:rsidRPr="004D6B2A">
              <w:t>查看报备资料</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3"/>
              </w:numPr>
              <w:ind w:firstLineChars="0"/>
              <w:jc w:val="center"/>
            </w:pPr>
          </w:p>
        </w:tc>
        <w:tc>
          <w:tcPr>
            <w:tcW w:w="2965" w:type="dxa"/>
            <w:vAlign w:val="center"/>
          </w:tcPr>
          <w:p w:rsidR="004074D2" w:rsidRPr="004D6B2A" w:rsidRDefault="004074D2" w:rsidP="004D6B2A">
            <w:r w:rsidRPr="004D6B2A">
              <w:t>采购或自行</w:t>
            </w:r>
            <w:proofErr w:type="gramStart"/>
            <w:r w:rsidRPr="004D6B2A">
              <w:t>分离高</w:t>
            </w:r>
            <w:proofErr w:type="gramEnd"/>
            <w:r w:rsidRPr="004D6B2A">
              <w:t>致病性病原微生物菌（毒）种，须办理相应申请和报批手续</w:t>
            </w:r>
          </w:p>
        </w:tc>
        <w:tc>
          <w:tcPr>
            <w:tcW w:w="4689" w:type="dxa"/>
            <w:vAlign w:val="center"/>
          </w:tcPr>
          <w:p w:rsidR="004074D2" w:rsidRPr="004D6B2A" w:rsidRDefault="004074D2" w:rsidP="004D6B2A">
            <w:r w:rsidRPr="004D6B2A">
              <w:t>采购病原微生物须从有资质的单位购买，具有相应合格证书；须按照学校流程审批，</w:t>
            </w:r>
            <w:proofErr w:type="gramStart"/>
            <w:r w:rsidRPr="004D6B2A">
              <w:t>报行业</w:t>
            </w:r>
            <w:proofErr w:type="gramEnd"/>
            <w:r w:rsidRPr="004D6B2A">
              <w:t>主管部门批准；转移和运输需按规定</w:t>
            </w:r>
            <w:proofErr w:type="gramStart"/>
            <w:r w:rsidRPr="004D6B2A">
              <w:t>报卫生</w:t>
            </w:r>
            <w:proofErr w:type="gramEnd"/>
            <w:r w:rsidRPr="004D6B2A">
              <w:t>和农业主管部门批准，并按相应的运输包装要求包装后转移和运输</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3"/>
              </w:numPr>
              <w:ind w:firstLineChars="0"/>
              <w:jc w:val="center"/>
            </w:pPr>
          </w:p>
        </w:tc>
        <w:tc>
          <w:tcPr>
            <w:tcW w:w="2965" w:type="dxa"/>
            <w:vAlign w:val="center"/>
          </w:tcPr>
          <w:p w:rsidR="004074D2" w:rsidRPr="004D6B2A" w:rsidRDefault="004074D2" w:rsidP="004D6B2A">
            <w:r w:rsidRPr="004D6B2A">
              <w:t>高致病性病原微生物菌（毒）</w:t>
            </w:r>
            <w:proofErr w:type="gramStart"/>
            <w:r w:rsidRPr="004D6B2A">
              <w:t>种应妥善</w:t>
            </w:r>
            <w:proofErr w:type="gramEnd"/>
            <w:r w:rsidRPr="004D6B2A">
              <w:t>保存和严格管理</w:t>
            </w:r>
          </w:p>
        </w:tc>
        <w:tc>
          <w:tcPr>
            <w:tcW w:w="4689" w:type="dxa"/>
            <w:vAlign w:val="center"/>
          </w:tcPr>
          <w:p w:rsidR="004074D2" w:rsidRPr="004D6B2A" w:rsidRDefault="004074D2" w:rsidP="004D6B2A">
            <w:r w:rsidRPr="004D6B2A">
              <w:t>病原微生物菌（毒）种保存在带锁冰箱或柜子中，高致病性病原微生物实行双人双锁管理；有病原微生物菌（毒）种保存、实验使用、销毁的记录</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3"/>
              </w:numPr>
              <w:ind w:firstLineChars="0"/>
              <w:jc w:val="center"/>
            </w:pPr>
          </w:p>
        </w:tc>
        <w:tc>
          <w:tcPr>
            <w:tcW w:w="2965" w:type="dxa"/>
            <w:vAlign w:val="center"/>
          </w:tcPr>
          <w:p w:rsidR="004074D2" w:rsidRPr="004D6B2A" w:rsidRDefault="004074D2" w:rsidP="004D6B2A">
            <w:r w:rsidRPr="004D6B2A">
              <w:t>开展病原微生物相关实验和研究的人员经过专业培训</w:t>
            </w:r>
          </w:p>
        </w:tc>
        <w:tc>
          <w:tcPr>
            <w:tcW w:w="4689" w:type="dxa"/>
            <w:vAlign w:val="center"/>
          </w:tcPr>
          <w:p w:rsidR="004074D2" w:rsidRPr="004D6B2A" w:rsidRDefault="004074D2" w:rsidP="004D6B2A">
            <w:r w:rsidRPr="004D6B2A">
              <w:t>人员经考核合格，并取得证书。检查存档资料</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3"/>
              </w:numPr>
              <w:ind w:firstLineChars="0"/>
              <w:jc w:val="center"/>
            </w:pPr>
          </w:p>
        </w:tc>
        <w:tc>
          <w:tcPr>
            <w:tcW w:w="2965" w:type="dxa"/>
            <w:vAlign w:val="center"/>
          </w:tcPr>
          <w:p w:rsidR="004074D2" w:rsidRPr="004D6B2A" w:rsidRDefault="004074D2" w:rsidP="004D6B2A">
            <w:r w:rsidRPr="004D6B2A">
              <w:t>为从事高致病性病原微生物的工作人员提供适宜的医学评估</w:t>
            </w:r>
          </w:p>
        </w:tc>
        <w:tc>
          <w:tcPr>
            <w:tcW w:w="4689" w:type="dxa"/>
            <w:vAlign w:val="center"/>
          </w:tcPr>
          <w:p w:rsidR="004074D2" w:rsidRPr="004D6B2A" w:rsidRDefault="004074D2" w:rsidP="004D6B2A">
            <w:r w:rsidRPr="004D6B2A">
              <w:t>实施监测和治疗方案，并妥善保存相应的医学记录；有上岗前体检和离岗体检，长期工作有定期体检</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3"/>
              </w:numPr>
              <w:ind w:firstLineChars="0"/>
              <w:jc w:val="center"/>
            </w:pPr>
          </w:p>
        </w:tc>
        <w:tc>
          <w:tcPr>
            <w:tcW w:w="2965" w:type="dxa"/>
            <w:vAlign w:val="center"/>
          </w:tcPr>
          <w:p w:rsidR="004074D2" w:rsidRPr="004D6B2A" w:rsidRDefault="004074D2" w:rsidP="004D6B2A">
            <w:r w:rsidRPr="004D6B2A">
              <w:t>制定相应的人员准入制度</w:t>
            </w:r>
          </w:p>
        </w:tc>
        <w:tc>
          <w:tcPr>
            <w:tcW w:w="4689" w:type="dxa"/>
            <w:vAlign w:val="center"/>
          </w:tcPr>
          <w:p w:rsidR="004074D2" w:rsidRPr="004D6B2A" w:rsidRDefault="004074D2" w:rsidP="004D6B2A">
            <w:r w:rsidRPr="004D6B2A">
              <w:t>外来人员进入生物安全实验室需经负责人批准，并有相关的教育培训、安全防控措施；出现感冒发热等症状时，不得进行病原微生物实验</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3"/>
              </w:numPr>
              <w:ind w:firstLineChars="0"/>
              <w:jc w:val="center"/>
            </w:pPr>
          </w:p>
        </w:tc>
        <w:tc>
          <w:tcPr>
            <w:tcW w:w="2965" w:type="dxa"/>
            <w:vAlign w:val="center"/>
          </w:tcPr>
          <w:p w:rsidR="004074D2" w:rsidRPr="004D6B2A" w:rsidRDefault="007552AD" w:rsidP="004D6B2A">
            <w:r>
              <w:rPr>
                <w:rFonts w:hint="eastAsia"/>
              </w:rPr>
              <w:t>有</w:t>
            </w:r>
            <w:r>
              <w:t>病原微生物相关</w:t>
            </w:r>
            <w:r w:rsidR="004074D2" w:rsidRPr="004D6B2A">
              <w:t>应急预案</w:t>
            </w:r>
          </w:p>
        </w:tc>
        <w:tc>
          <w:tcPr>
            <w:tcW w:w="4689" w:type="dxa"/>
            <w:vAlign w:val="center"/>
          </w:tcPr>
          <w:p w:rsidR="004074D2" w:rsidRPr="004D6B2A" w:rsidRDefault="004074D2" w:rsidP="004D6B2A">
            <w:r w:rsidRPr="004D6B2A">
              <w:t>BSL-2 /ABSL-2</w:t>
            </w:r>
            <w:r w:rsidRPr="004D6B2A">
              <w:t>及以上等级实验室，开展病原微生物的相关实验活动应有风险评估和应急预案，包括病原微生物及感染材料溢出和意外事故的书面操作程序</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3"/>
              </w:numPr>
              <w:ind w:firstLineChars="0"/>
              <w:jc w:val="center"/>
            </w:pPr>
          </w:p>
        </w:tc>
        <w:tc>
          <w:tcPr>
            <w:tcW w:w="2965" w:type="dxa"/>
            <w:vAlign w:val="center"/>
          </w:tcPr>
          <w:p w:rsidR="004074D2" w:rsidRPr="004D6B2A" w:rsidRDefault="004074D2" w:rsidP="004D6B2A">
            <w:r w:rsidRPr="004D6B2A">
              <w:t>实验操作合</w:t>
            </w:r>
            <w:proofErr w:type="gramStart"/>
            <w:r w:rsidRPr="004D6B2A">
              <w:t>规</w:t>
            </w:r>
            <w:proofErr w:type="gramEnd"/>
            <w:r w:rsidRPr="004D6B2A">
              <w:t>，安全防护措施合理</w:t>
            </w:r>
          </w:p>
        </w:tc>
        <w:tc>
          <w:tcPr>
            <w:tcW w:w="4689" w:type="dxa"/>
            <w:vAlign w:val="center"/>
          </w:tcPr>
          <w:p w:rsidR="004074D2" w:rsidRPr="004D6B2A" w:rsidRDefault="004074D2" w:rsidP="004D6B2A">
            <w:r w:rsidRPr="004D6B2A">
              <w:t>在合适的生物安全柜中进行实验操作；不在超净工作台中进行病原微生物实验；安全操作高速离心机，小心防止离心管破损或盖子破损造成溢出或气溶胶散发；有开展病原微生物相关实验活动的记录；有开展病原微生物相关实验活动的记录；有合适的个人防护措施；禁止戴防护手套操作设施设备（包括仪器、冰箱、电脑、电话、开关、门窗、柜子抽屉等）</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7552AD" w:rsidRDefault="007552AD" w:rsidP="007552AD">
            <w:pPr>
              <w:jc w:val="center"/>
              <w:rPr>
                <w:b/>
              </w:rPr>
            </w:pPr>
            <w:r w:rsidRPr="007552AD">
              <w:rPr>
                <w:b/>
              </w:rPr>
              <w:t>六</w:t>
            </w:r>
          </w:p>
        </w:tc>
        <w:tc>
          <w:tcPr>
            <w:tcW w:w="2965" w:type="dxa"/>
            <w:vAlign w:val="center"/>
          </w:tcPr>
          <w:p w:rsidR="004074D2" w:rsidRPr="007552AD" w:rsidRDefault="004074D2" w:rsidP="004D6B2A">
            <w:pPr>
              <w:rPr>
                <w:b/>
              </w:rPr>
            </w:pPr>
            <w:r w:rsidRPr="007552AD">
              <w:rPr>
                <w:b/>
              </w:rPr>
              <w:t>实验动物安全</w:t>
            </w:r>
          </w:p>
        </w:tc>
        <w:tc>
          <w:tcPr>
            <w:tcW w:w="4689" w:type="dxa"/>
            <w:vAlign w:val="center"/>
          </w:tcPr>
          <w:p w:rsidR="004074D2" w:rsidRPr="004D6B2A" w:rsidRDefault="004074D2" w:rsidP="004D6B2A"/>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2"/>
              </w:numPr>
              <w:ind w:firstLineChars="0"/>
              <w:jc w:val="center"/>
            </w:pPr>
          </w:p>
        </w:tc>
        <w:tc>
          <w:tcPr>
            <w:tcW w:w="2965" w:type="dxa"/>
            <w:vAlign w:val="center"/>
          </w:tcPr>
          <w:p w:rsidR="004074D2" w:rsidRPr="004D6B2A" w:rsidRDefault="004074D2" w:rsidP="004D6B2A">
            <w:r w:rsidRPr="004D6B2A">
              <w:t>实验动物的购买、饲养、解剖等须符合相关规定</w:t>
            </w:r>
          </w:p>
        </w:tc>
        <w:tc>
          <w:tcPr>
            <w:tcW w:w="4689" w:type="dxa"/>
            <w:vAlign w:val="center"/>
          </w:tcPr>
          <w:p w:rsidR="004074D2" w:rsidRPr="004D6B2A" w:rsidRDefault="004074D2" w:rsidP="004D6B2A">
            <w:r w:rsidRPr="004D6B2A">
              <w:t>饲养实验动物的场所应有资质证书；实验动物需从具有资质的单位购买，有合格证明；用于解剖的实验动物须经过检验检疫合格；解剖实验动物时，必须做好个人安全防护</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2"/>
              </w:numPr>
              <w:ind w:firstLineChars="0"/>
              <w:jc w:val="center"/>
            </w:pPr>
          </w:p>
        </w:tc>
        <w:tc>
          <w:tcPr>
            <w:tcW w:w="2965" w:type="dxa"/>
            <w:vAlign w:val="center"/>
          </w:tcPr>
          <w:p w:rsidR="004074D2" w:rsidRPr="004D6B2A" w:rsidRDefault="004074D2" w:rsidP="004D6B2A">
            <w:r w:rsidRPr="004D6B2A">
              <w:t>动物</w:t>
            </w:r>
            <w:proofErr w:type="gramStart"/>
            <w:r w:rsidRPr="004D6B2A">
              <w:t>实验按</w:t>
            </w:r>
            <w:proofErr w:type="gramEnd"/>
            <w:r w:rsidRPr="004D6B2A">
              <w:t>相关规定进行伦理审查，保障动物权益</w:t>
            </w:r>
          </w:p>
        </w:tc>
        <w:tc>
          <w:tcPr>
            <w:tcW w:w="4689" w:type="dxa"/>
            <w:vAlign w:val="center"/>
          </w:tcPr>
          <w:p w:rsidR="004074D2" w:rsidRPr="004D6B2A" w:rsidRDefault="004074D2" w:rsidP="004D6B2A">
            <w:r w:rsidRPr="004D6B2A">
              <w:t>查看记录</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2"/>
              </w:numPr>
              <w:ind w:firstLineChars="0"/>
              <w:jc w:val="center"/>
            </w:pPr>
          </w:p>
        </w:tc>
        <w:tc>
          <w:tcPr>
            <w:tcW w:w="2965" w:type="dxa"/>
            <w:vAlign w:val="center"/>
          </w:tcPr>
          <w:p w:rsidR="004074D2" w:rsidRPr="004D6B2A" w:rsidRDefault="004074D2" w:rsidP="004D6B2A">
            <w:r w:rsidRPr="004D6B2A">
              <w:t>生化废弃物的处置应有专用集中场所</w:t>
            </w:r>
          </w:p>
        </w:tc>
        <w:tc>
          <w:tcPr>
            <w:tcW w:w="4689" w:type="dxa"/>
            <w:vAlign w:val="center"/>
          </w:tcPr>
          <w:p w:rsidR="004074D2" w:rsidRPr="004D6B2A" w:rsidRDefault="004074D2" w:rsidP="004D6B2A">
            <w:r w:rsidRPr="004D6B2A">
              <w:t>学校与有资质的单位签约处置生化废弃物，有交接记录；学校有生化固废中转站；动物实验结束后，送学校中转站或收集点经必要的灭菌、灭活处理；配备生化实验废弃物垃圾桶（一般内置黄色塑料袋），有标签；学校有统一的生化实验废弃物标签</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2"/>
              </w:numPr>
              <w:ind w:firstLineChars="0"/>
              <w:jc w:val="center"/>
            </w:pPr>
          </w:p>
        </w:tc>
        <w:tc>
          <w:tcPr>
            <w:tcW w:w="2965" w:type="dxa"/>
            <w:vAlign w:val="center"/>
          </w:tcPr>
          <w:p w:rsidR="004074D2" w:rsidRPr="004D6B2A" w:rsidRDefault="004074D2" w:rsidP="004D6B2A">
            <w:r w:rsidRPr="004D6B2A">
              <w:t>生化废弃物的处置应满足特殊要求</w:t>
            </w:r>
          </w:p>
        </w:tc>
        <w:tc>
          <w:tcPr>
            <w:tcW w:w="4689" w:type="dxa"/>
            <w:vAlign w:val="center"/>
          </w:tcPr>
          <w:p w:rsidR="004074D2" w:rsidRPr="004D6B2A" w:rsidRDefault="004074D2" w:rsidP="004D6B2A">
            <w:r w:rsidRPr="004D6B2A">
              <w:t>生物实验产生的</w:t>
            </w:r>
            <w:r w:rsidRPr="004D6B2A">
              <w:t>EB</w:t>
            </w:r>
            <w:r w:rsidRPr="004D6B2A">
              <w:t>胶毒性强，需集中存放、贴好化学废弃物标签，及时送学校中转站或收集点；刀片、</w:t>
            </w:r>
            <w:proofErr w:type="gramStart"/>
            <w:r w:rsidRPr="004D6B2A">
              <w:t>移液枪</w:t>
            </w:r>
            <w:proofErr w:type="gramEnd"/>
            <w:r w:rsidRPr="004D6B2A">
              <w:t>头等尖锐物应</w:t>
            </w:r>
            <w:proofErr w:type="gramStart"/>
            <w:r w:rsidRPr="004D6B2A">
              <w:t>使用耐扎的</w:t>
            </w:r>
            <w:proofErr w:type="gramEnd"/>
            <w:r w:rsidRPr="004D6B2A">
              <w:t>利器盒</w:t>
            </w:r>
            <w:r w:rsidRPr="004D6B2A">
              <w:t>/</w:t>
            </w:r>
            <w:r w:rsidRPr="004D6B2A">
              <w:t>纸板箱盛放，</w:t>
            </w:r>
            <w:proofErr w:type="gramStart"/>
            <w:r w:rsidRPr="004D6B2A">
              <w:t>送储时</w:t>
            </w:r>
            <w:proofErr w:type="gramEnd"/>
            <w:r w:rsidRPr="004D6B2A">
              <w:t>再装入黄色塑料袋，贴好标签；涉及病原微生物的实验废弃物必须进行高温高压灭菌或化学浸泡处理；高致病性生物材料废弃物处置实现溯源追踪；生化实验废弃物不得混入生活垃圾桶，生活垃圾不得混入生化实验垃圾桶</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527AC2" w:rsidRDefault="007552AD" w:rsidP="00527AC2">
            <w:pPr>
              <w:rPr>
                <w:b/>
              </w:rPr>
            </w:pPr>
            <w:r w:rsidRPr="00527AC2">
              <w:rPr>
                <w:b/>
              </w:rPr>
              <w:t>七</w:t>
            </w:r>
          </w:p>
        </w:tc>
        <w:tc>
          <w:tcPr>
            <w:tcW w:w="2965" w:type="dxa"/>
            <w:vAlign w:val="center"/>
          </w:tcPr>
          <w:p w:rsidR="004074D2" w:rsidRPr="00527AC2" w:rsidRDefault="004074D2" w:rsidP="00527AC2">
            <w:pPr>
              <w:rPr>
                <w:b/>
              </w:rPr>
            </w:pPr>
            <w:r w:rsidRPr="00527AC2">
              <w:rPr>
                <w:b/>
              </w:rPr>
              <w:t>辐射安全</w:t>
            </w:r>
          </w:p>
        </w:tc>
        <w:tc>
          <w:tcPr>
            <w:tcW w:w="4689" w:type="dxa"/>
            <w:vAlign w:val="center"/>
          </w:tcPr>
          <w:p w:rsidR="004074D2" w:rsidRPr="004D6B2A" w:rsidRDefault="004074D2" w:rsidP="004D6B2A"/>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1"/>
              </w:numPr>
              <w:ind w:firstLineChars="0"/>
              <w:jc w:val="center"/>
            </w:pPr>
          </w:p>
        </w:tc>
        <w:tc>
          <w:tcPr>
            <w:tcW w:w="2965" w:type="dxa"/>
            <w:vAlign w:val="center"/>
          </w:tcPr>
          <w:p w:rsidR="004074D2" w:rsidRPr="004D6B2A" w:rsidRDefault="004074D2" w:rsidP="004D6B2A">
            <w:r w:rsidRPr="004D6B2A">
              <w:t>实验室资质与人员要求</w:t>
            </w:r>
          </w:p>
        </w:tc>
        <w:tc>
          <w:tcPr>
            <w:tcW w:w="4689" w:type="dxa"/>
            <w:vAlign w:val="center"/>
          </w:tcPr>
          <w:p w:rsidR="004074D2" w:rsidRPr="004D6B2A" w:rsidRDefault="004074D2" w:rsidP="004D6B2A"/>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1"/>
              </w:numPr>
              <w:ind w:firstLineChars="0"/>
              <w:jc w:val="center"/>
            </w:pPr>
          </w:p>
        </w:tc>
        <w:tc>
          <w:tcPr>
            <w:tcW w:w="2965" w:type="dxa"/>
            <w:vAlign w:val="center"/>
          </w:tcPr>
          <w:p w:rsidR="004074D2" w:rsidRPr="004D6B2A" w:rsidRDefault="004074D2" w:rsidP="004D6B2A">
            <w:proofErr w:type="gramStart"/>
            <w:r w:rsidRPr="004D6B2A">
              <w:t>涉源学校</w:t>
            </w:r>
            <w:proofErr w:type="gramEnd"/>
            <w:r w:rsidRPr="004D6B2A">
              <w:t>须取得</w:t>
            </w:r>
            <w:r w:rsidRPr="004D6B2A">
              <w:t>“</w:t>
            </w:r>
            <w:r w:rsidRPr="004D6B2A">
              <w:t>辐射安全许可证</w:t>
            </w:r>
            <w:r w:rsidRPr="004D6B2A">
              <w:t>”</w:t>
            </w:r>
          </w:p>
        </w:tc>
        <w:tc>
          <w:tcPr>
            <w:tcW w:w="4689" w:type="dxa"/>
            <w:vAlign w:val="center"/>
          </w:tcPr>
          <w:p w:rsidR="004074D2" w:rsidRPr="004D6B2A" w:rsidRDefault="004074D2" w:rsidP="004D6B2A">
            <w:r w:rsidRPr="004D6B2A">
              <w:t>并按规定在放射性核素种类和用量以及射线种类许可范围内开展实验；</w:t>
            </w:r>
            <w:r w:rsidRPr="004D6B2A">
              <w:t>X</w:t>
            </w:r>
            <w:r w:rsidRPr="004D6B2A">
              <w:t>射线类衍射仪等</w:t>
            </w:r>
            <w:r w:rsidRPr="004D6B2A">
              <w:t>3</w:t>
            </w:r>
            <w:r w:rsidRPr="004D6B2A">
              <w:t>类以上射线装置纳入许可证范畴，加强管理</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1"/>
              </w:numPr>
              <w:ind w:firstLineChars="0"/>
              <w:jc w:val="center"/>
            </w:pPr>
          </w:p>
        </w:tc>
        <w:tc>
          <w:tcPr>
            <w:tcW w:w="2965" w:type="dxa"/>
            <w:vAlign w:val="center"/>
          </w:tcPr>
          <w:p w:rsidR="004074D2" w:rsidRPr="004D6B2A" w:rsidRDefault="004074D2" w:rsidP="004D6B2A">
            <w:proofErr w:type="gramStart"/>
            <w:r w:rsidRPr="004D6B2A">
              <w:t>涉源人员</w:t>
            </w:r>
            <w:proofErr w:type="gramEnd"/>
            <w:r w:rsidRPr="004D6B2A">
              <w:t>须经过专门培训，定期参加职业体检</w:t>
            </w:r>
          </w:p>
        </w:tc>
        <w:tc>
          <w:tcPr>
            <w:tcW w:w="4689" w:type="dxa"/>
            <w:vAlign w:val="center"/>
          </w:tcPr>
          <w:p w:rsidR="004074D2" w:rsidRPr="004D6B2A" w:rsidRDefault="004074D2" w:rsidP="004D6B2A">
            <w:r w:rsidRPr="004D6B2A">
              <w:t>渉</w:t>
            </w:r>
            <w:proofErr w:type="gramStart"/>
            <w:r w:rsidRPr="004D6B2A">
              <w:t>源人员</w:t>
            </w:r>
            <w:proofErr w:type="gramEnd"/>
            <w:r w:rsidRPr="004D6B2A">
              <w:t>具有《辐射安全与防护培训合格证书》（</w:t>
            </w:r>
            <w:r w:rsidRPr="004D6B2A">
              <w:t>4</w:t>
            </w:r>
            <w:r w:rsidRPr="004D6B2A">
              <w:t>年复训</w:t>
            </w:r>
            <w:r w:rsidRPr="004D6B2A">
              <w:t>1</w:t>
            </w:r>
            <w:r w:rsidRPr="004D6B2A">
              <w:t>次），</w:t>
            </w:r>
            <w:proofErr w:type="gramStart"/>
            <w:r w:rsidRPr="004D6B2A">
              <w:t>涉源人员</w:t>
            </w:r>
            <w:proofErr w:type="gramEnd"/>
            <w:r w:rsidRPr="004D6B2A">
              <w:t>按时参加放射性职业体检（</w:t>
            </w:r>
            <w:r w:rsidRPr="004D6B2A">
              <w:t>2</w:t>
            </w:r>
            <w:r w:rsidRPr="004D6B2A">
              <w:t>年</w:t>
            </w:r>
            <w:r w:rsidRPr="004D6B2A">
              <w:t>1</w:t>
            </w:r>
            <w:r w:rsidRPr="004D6B2A">
              <w:t>次），有健康档案；</w:t>
            </w:r>
            <w:proofErr w:type="gramStart"/>
            <w:r w:rsidRPr="004D6B2A">
              <w:t>涉源人员</w:t>
            </w:r>
            <w:proofErr w:type="gramEnd"/>
            <w:r w:rsidRPr="004D6B2A">
              <w:t>进入实验场所须佩带个人剂量计；委托有资质单位按时进行剂量检测（</w:t>
            </w:r>
            <w:r w:rsidRPr="004D6B2A">
              <w:t>3</w:t>
            </w:r>
            <w:r w:rsidRPr="004D6B2A">
              <w:t>个月一次）</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1"/>
              </w:numPr>
              <w:ind w:firstLineChars="0"/>
              <w:jc w:val="center"/>
            </w:pPr>
          </w:p>
        </w:tc>
        <w:tc>
          <w:tcPr>
            <w:tcW w:w="2965" w:type="dxa"/>
            <w:vAlign w:val="center"/>
          </w:tcPr>
          <w:p w:rsidR="004074D2" w:rsidRPr="004D6B2A" w:rsidRDefault="004074D2" w:rsidP="004D6B2A">
            <w:r w:rsidRPr="004D6B2A">
              <w:t>辐射设施和场所应设有警示、连锁和报警装置</w:t>
            </w:r>
          </w:p>
        </w:tc>
        <w:tc>
          <w:tcPr>
            <w:tcW w:w="4689" w:type="dxa"/>
            <w:vAlign w:val="center"/>
          </w:tcPr>
          <w:p w:rsidR="004074D2" w:rsidRPr="004D6B2A" w:rsidRDefault="004074D2" w:rsidP="004D6B2A">
            <w:r w:rsidRPr="004D6B2A">
              <w:t>放射源储存库应设双门双控，并有安全报警系统（与公安部门联网）和视频监控系统、辐照设施设备和</w:t>
            </w:r>
            <w:r w:rsidRPr="004D6B2A">
              <w:t>2</w:t>
            </w:r>
            <w:r w:rsidRPr="004D6B2A">
              <w:t>类以上射线装置具有能正常工作的安全连锁装置和报警装置、有明显的安全警示标识、警戒线和剂量报警仪</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1"/>
              </w:numPr>
              <w:ind w:firstLineChars="0"/>
              <w:jc w:val="center"/>
            </w:pPr>
          </w:p>
        </w:tc>
        <w:tc>
          <w:tcPr>
            <w:tcW w:w="2965" w:type="dxa"/>
            <w:vAlign w:val="center"/>
          </w:tcPr>
          <w:p w:rsidR="004074D2" w:rsidRPr="004D6B2A" w:rsidRDefault="004074D2" w:rsidP="004D6B2A">
            <w:proofErr w:type="gramStart"/>
            <w:r w:rsidRPr="004D6B2A">
              <w:t>涉源实验</w:t>
            </w:r>
            <w:proofErr w:type="gramEnd"/>
            <w:r w:rsidRPr="004D6B2A">
              <w:t>场所每年有合格的实验场所检测报告</w:t>
            </w:r>
          </w:p>
        </w:tc>
        <w:tc>
          <w:tcPr>
            <w:tcW w:w="4689" w:type="dxa"/>
            <w:vAlign w:val="center"/>
          </w:tcPr>
          <w:p w:rsidR="004074D2" w:rsidRPr="004D6B2A" w:rsidRDefault="004074D2" w:rsidP="004D6B2A">
            <w:r w:rsidRPr="004D6B2A">
              <w:t>查看现场、检定证书、检测报告</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1"/>
              </w:numPr>
              <w:ind w:firstLineChars="0"/>
              <w:jc w:val="center"/>
            </w:pPr>
          </w:p>
        </w:tc>
        <w:tc>
          <w:tcPr>
            <w:tcW w:w="2965" w:type="dxa"/>
            <w:vAlign w:val="center"/>
          </w:tcPr>
          <w:p w:rsidR="004074D2" w:rsidRPr="004D6B2A" w:rsidRDefault="004074D2" w:rsidP="004D6B2A">
            <w:r w:rsidRPr="004D6B2A">
              <w:t>学校设有专门存放放射性废弃物的容器和暂存库</w:t>
            </w:r>
          </w:p>
        </w:tc>
        <w:tc>
          <w:tcPr>
            <w:tcW w:w="4689" w:type="dxa"/>
            <w:vAlign w:val="center"/>
          </w:tcPr>
          <w:p w:rsidR="004074D2" w:rsidRPr="004D6B2A" w:rsidRDefault="004074D2" w:rsidP="004D6B2A">
            <w:r w:rsidRPr="004D6B2A">
              <w:t>非密封性放射性实验室有衰减池，或者有非密封</w:t>
            </w:r>
            <w:proofErr w:type="gramStart"/>
            <w:r w:rsidRPr="004D6B2A">
              <w:t>性专门</w:t>
            </w:r>
            <w:proofErr w:type="gramEnd"/>
            <w:r w:rsidRPr="004D6B2A">
              <w:t>回收处置场所</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7552AD">
            <w:pPr>
              <w:pStyle w:val="a7"/>
              <w:numPr>
                <w:ilvl w:val="0"/>
                <w:numId w:val="1"/>
              </w:numPr>
              <w:ind w:firstLineChars="0"/>
              <w:jc w:val="center"/>
            </w:pPr>
          </w:p>
        </w:tc>
        <w:tc>
          <w:tcPr>
            <w:tcW w:w="2965" w:type="dxa"/>
            <w:vAlign w:val="center"/>
          </w:tcPr>
          <w:p w:rsidR="004074D2" w:rsidRPr="004D6B2A" w:rsidRDefault="004074D2" w:rsidP="004D6B2A">
            <w:r w:rsidRPr="004D6B2A">
              <w:t>放射性物质的采购、转移和运输应按规定报批</w:t>
            </w:r>
          </w:p>
        </w:tc>
        <w:tc>
          <w:tcPr>
            <w:tcW w:w="4689" w:type="dxa"/>
            <w:vAlign w:val="center"/>
          </w:tcPr>
          <w:p w:rsidR="004074D2" w:rsidRPr="004D6B2A" w:rsidRDefault="004074D2" w:rsidP="004D6B2A">
            <w:r w:rsidRPr="004D6B2A">
              <w:t>放射源和放射性物质的采购和转让转移有学校及政府环保部门的审批备案材料，上述采购和转让转移前必须先做环境影响评价工作；放射性物质的转移和运输有学校及公安部门的审批备案材料；放射源、放射性物质以及</w:t>
            </w:r>
            <w:r w:rsidRPr="004D6B2A">
              <w:t>3</w:t>
            </w:r>
            <w:r w:rsidRPr="004D6B2A">
              <w:t>类以上射线装置变更及时登记</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527AC2" w:rsidRDefault="00527AC2" w:rsidP="00527AC2">
            <w:pPr>
              <w:jc w:val="left"/>
              <w:rPr>
                <w:b/>
              </w:rPr>
            </w:pPr>
            <w:r>
              <w:rPr>
                <w:rFonts w:hint="eastAsia"/>
                <w:b/>
              </w:rPr>
              <w:t>八</w:t>
            </w:r>
          </w:p>
        </w:tc>
        <w:tc>
          <w:tcPr>
            <w:tcW w:w="2965" w:type="dxa"/>
            <w:vAlign w:val="center"/>
          </w:tcPr>
          <w:p w:rsidR="004074D2" w:rsidRPr="00527AC2" w:rsidRDefault="004074D2" w:rsidP="004D6B2A">
            <w:pPr>
              <w:rPr>
                <w:b/>
              </w:rPr>
            </w:pPr>
            <w:r w:rsidRPr="00527AC2">
              <w:rPr>
                <w:b/>
              </w:rPr>
              <w:t>放射性实验安全及废弃物处置</w:t>
            </w:r>
          </w:p>
        </w:tc>
        <w:tc>
          <w:tcPr>
            <w:tcW w:w="4689" w:type="dxa"/>
            <w:vAlign w:val="center"/>
          </w:tcPr>
          <w:p w:rsidR="004074D2" w:rsidRPr="004D6B2A" w:rsidRDefault="004074D2" w:rsidP="004D6B2A"/>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527AC2">
            <w:pPr>
              <w:pStyle w:val="a7"/>
              <w:numPr>
                <w:ilvl w:val="0"/>
                <w:numId w:val="7"/>
              </w:numPr>
              <w:ind w:firstLineChars="0"/>
              <w:jc w:val="center"/>
            </w:pPr>
          </w:p>
        </w:tc>
        <w:tc>
          <w:tcPr>
            <w:tcW w:w="2965" w:type="dxa"/>
            <w:vAlign w:val="center"/>
          </w:tcPr>
          <w:p w:rsidR="004074D2" w:rsidRPr="004D6B2A" w:rsidRDefault="004074D2" w:rsidP="004D6B2A">
            <w:r w:rsidRPr="004D6B2A">
              <w:t>各类放射性装置有符合国家相关规定的操作规程、安保方案及应急预案，并遵照执行</w:t>
            </w:r>
          </w:p>
        </w:tc>
        <w:tc>
          <w:tcPr>
            <w:tcW w:w="4689" w:type="dxa"/>
            <w:vAlign w:val="center"/>
          </w:tcPr>
          <w:p w:rsidR="004074D2" w:rsidRPr="004D6B2A" w:rsidRDefault="004074D2" w:rsidP="004D6B2A">
            <w:r w:rsidRPr="004D6B2A">
              <w:t>重点关注</w:t>
            </w:r>
            <w:r w:rsidRPr="004D6B2A">
              <w:t>Г</w:t>
            </w:r>
            <w:r w:rsidRPr="004D6B2A">
              <w:t>辐照、电子加速器、射线探伤仪、非密封性放射性实验操作、</w:t>
            </w:r>
            <w:r w:rsidRPr="004D6B2A">
              <w:t>5</w:t>
            </w:r>
            <w:r w:rsidRPr="004D6B2A">
              <w:t>类以上的密封性放射性实验操作</w:t>
            </w:r>
          </w:p>
        </w:tc>
        <w:tc>
          <w:tcPr>
            <w:tcW w:w="563" w:type="dxa"/>
            <w:vAlign w:val="center"/>
          </w:tcPr>
          <w:p w:rsidR="004074D2" w:rsidRPr="004D6B2A" w:rsidRDefault="004074D2" w:rsidP="004D6B2A"/>
        </w:tc>
      </w:tr>
      <w:tr w:rsidR="005D1EC2" w:rsidRPr="004D6B2A" w:rsidTr="005D1EC2">
        <w:trPr>
          <w:trHeight w:val="76"/>
          <w:jc w:val="center"/>
        </w:trPr>
        <w:tc>
          <w:tcPr>
            <w:tcW w:w="480" w:type="dxa"/>
            <w:vAlign w:val="center"/>
          </w:tcPr>
          <w:p w:rsidR="004074D2" w:rsidRPr="004D6B2A" w:rsidRDefault="004074D2" w:rsidP="00527AC2">
            <w:pPr>
              <w:pStyle w:val="a7"/>
              <w:numPr>
                <w:ilvl w:val="0"/>
                <w:numId w:val="7"/>
              </w:numPr>
              <w:ind w:firstLineChars="0"/>
              <w:jc w:val="center"/>
            </w:pPr>
          </w:p>
        </w:tc>
        <w:tc>
          <w:tcPr>
            <w:tcW w:w="2965" w:type="dxa"/>
            <w:vAlign w:val="center"/>
          </w:tcPr>
          <w:p w:rsidR="004074D2" w:rsidRPr="004D6B2A" w:rsidRDefault="004074D2" w:rsidP="004D6B2A">
            <w:r w:rsidRPr="004D6B2A">
              <w:t>放射源及设备报废时有符合国家相关规定的处置方案或回收协议</w:t>
            </w:r>
          </w:p>
        </w:tc>
        <w:tc>
          <w:tcPr>
            <w:tcW w:w="4689" w:type="dxa"/>
            <w:vAlign w:val="center"/>
          </w:tcPr>
          <w:p w:rsidR="004074D2" w:rsidRPr="004D6B2A" w:rsidRDefault="004074D2" w:rsidP="004D6B2A">
            <w:r w:rsidRPr="004D6B2A">
              <w:t>中、长半衰期</w:t>
            </w:r>
            <w:proofErr w:type="gramStart"/>
            <w:r w:rsidRPr="004D6B2A">
              <w:t>核素固液废弃物</w:t>
            </w:r>
            <w:proofErr w:type="gramEnd"/>
            <w:r w:rsidRPr="004D6B2A">
              <w:t>有符合国家相关规定的处置方案或回收协议，短半衰期</w:t>
            </w:r>
            <w:proofErr w:type="gramStart"/>
            <w:r w:rsidRPr="004D6B2A">
              <w:t>核素固液废弃物</w:t>
            </w:r>
            <w:proofErr w:type="gramEnd"/>
            <w:r w:rsidRPr="004D6B2A">
              <w:t>放置</w:t>
            </w:r>
            <w:r w:rsidRPr="004D6B2A">
              <w:t>10</w:t>
            </w:r>
            <w:r w:rsidRPr="004D6B2A">
              <w:t>个半衰期经检测达标后作为普通废物处理，并有处置记录；报废含有放射源或可产生放射性的设备，需报学校管理部门同意，并按国家规定进行退役处置；</w:t>
            </w:r>
            <w:r w:rsidRPr="004D6B2A">
              <w:t>X</w:t>
            </w:r>
            <w:r w:rsidRPr="004D6B2A">
              <w:t>光管报废时应敲碎，拍照留存；</w:t>
            </w:r>
            <w:proofErr w:type="gramStart"/>
            <w:r w:rsidRPr="004D6B2A">
              <w:t>涉源实验</w:t>
            </w:r>
            <w:proofErr w:type="gramEnd"/>
            <w:r w:rsidRPr="004D6B2A">
              <w:t>场所退役，须按国家相关规定执行</w:t>
            </w:r>
          </w:p>
        </w:tc>
        <w:tc>
          <w:tcPr>
            <w:tcW w:w="563" w:type="dxa"/>
            <w:vAlign w:val="center"/>
          </w:tcPr>
          <w:p w:rsidR="004074D2" w:rsidRPr="004D6B2A" w:rsidRDefault="004074D2" w:rsidP="004D6B2A"/>
        </w:tc>
      </w:tr>
    </w:tbl>
    <w:p w:rsidR="0058321A" w:rsidRPr="004D6B2A" w:rsidRDefault="0058321A" w:rsidP="004D6B2A"/>
    <w:sectPr w:rsidR="0058321A" w:rsidRPr="004D6B2A" w:rsidSect="005D1E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8DA" w:rsidRDefault="005108DA" w:rsidP="001F4B6F">
      <w:r>
        <w:separator/>
      </w:r>
    </w:p>
  </w:endnote>
  <w:endnote w:type="continuationSeparator" w:id="0">
    <w:p w:rsidR="005108DA" w:rsidRDefault="005108DA" w:rsidP="001F4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8DA" w:rsidRDefault="005108DA" w:rsidP="001F4B6F">
      <w:r>
        <w:separator/>
      </w:r>
    </w:p>
  </w:footnote>
  <w:footnote w:type="continuationSeparator" w:id="0">
    <w:p w:rsidR="005108DA" w:rsidRDefault="005108DA" w:rsidP="001F4B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80A2F"/>
    <w:multiLevelType w:val="hybridMultilevel"/>
    <w:tmpl w:val="87C8A4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CB77BC"/>
    <w:multiLevelType w:val="hybridMultilevel"/>
    <w:tmpl w:val="54B64E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7F2444"/>
    <w:multiLevelType w:val="hybridMultilevel"/>
    <w:tmpl w:val="FBFA3E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A47F69"/>
    <w:multiLevelType w:val="hybridMultilevel"/>
    <w:tmpl w:val="87C8A4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0017FED"/>
    <w:multiLevelType w:val="hybridMultilevel"/>
    <w:tmpl w:val="06E498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66E2AD8"/>
    <w:multiLevelType w:val="hybridMultilevel"/>
    <w:tmpl w:val="CF962A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72B0D86"/>
    <w:multiLevelType w:val="hybridMultilevel"/>
    <w:tmpl w:val="20AAA2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4"/>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4D2"/>
    <w:rsid w:val="0013610D"/>
    <w:rsid w:val="001F4B6F"/>
    <w:rsid w:val="00205210"/>
    <w:rsid w:val="00264EE5"/>
    <w:rsid w:val="0033094D"/>
    <w:rsid w:val="004074D2"/>
    <w:rsid w:val="004D6B2A"/>
    <w:rsid w:val="005108DA"/>
    <w:rsid w:val="00527AC2"/>
    <w:rsid w:val="00574BBF"/>
    <w:rsid w:val="0058321A"/>
    <w:rsid w:val="005D1EC2"/>
    <w:rsid w:val="007552AD"/>
    <w:rsid w:val="007E1778"/>
    <w:rsid w:val="00801EB6"/>
    <w:rsid w:val="00850960"/>
    <w:rsid w:val="009B2287"/>
    <w:rsid w:val="009D43BC"/>
    <w:rsid w:val="00A2199A"/>
    <w:rsid w:val="00B6277D"/>
    <w:rsid w:val="00D11696"/>
    <w:rsid w:val="00D13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4D2"/>
    <w:pPr>
      <w:widowControl w:val="0"/>
      <w:jc w:val="both"/>
    </w:pPr>
  </w:style>
  <w:style w:type="paragraph" w:styleId="1">
    <w:name w:val="heading 1"/>
    <w:basedOn w:val="a"/>
    <w:next w:val="a"/>
    <w:link w:val="1Char"/>
    <w:uiPriority w:val="9"/>
    <w:qFormat/>
    <w:rsid w:val="004074D2"/>
    <w:pPr>
      <w:widowControl/>
      <w:jc w:val="center"/>
      <w:outlineLvl w:val="0"/>
    </w:pPr>
    <w:rPr>
      <w:rFonts w:ascii="宋体" w:eastAsia="宋体" w:hAnsi="宋体" w:cs="宋体"/>
      <w:b/>
      <w:bCs/>
      <w:kern w:val="36"/>
      <w:sz w:val="48"/>
      <w:szCs w:val="48"/>
    </w:rPr>
  </w:style>
  <w:style w:type="paragraph" w:styleId="2">
    <w:name w:val="heading 2"/>
    <w:basedOn w:val="a"/>
    <w:next w:val="a"/>
    <w:link w:val="2Char"/>
    <w:uiPriority w:val="9"/>
    <w:qFormat/>
    <w:rsid w:val="004074D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qFormat/>
    <w:rsid w:val="004074D2"/>
    <w:pPr>
      <w:widowControl/>
      <w:wordWrap w:val="0"/>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4074D2"/>
    <w:rPr>
      <w:rFonts w:ascii="宋体" w:eastAsia="宋体" w:hAnsi="宋体" w:cs="宋体"/>
      <w:b/>
      <w:bCs/>
      <w:kern w:val="36"/>
      <w:sz w:val="48"/>
      <w:szCs w:val="48"/>
    </w:rPr>
  </w:style>
  <w:style w:type="character" w:customStyle="1" w:styleId="2Char">
    <w:name w:val="标题 2 Char"/>
    <w:basedOn w:val="a0"/>
    <w:link w:val="2"/>
    <w:uiPriority w:val="9"/>
    <w:qFormat/>
    <w:rsid w:val="004074D2"/>
    <w:rPr>
      <w:rFonts w:ascii="宋体" w:eastAsia="宋体" w:hAnsi="宋体" w:cs="宋体"/>
      <w:b/>
      <w:bCs/>
      <w:kern w:val="0"/>
      <w:sz w:val="36"/>
      <w:szCs w:val="36"/>
    </w:rPr>
  </w:style>
  <w:style w:type="character" w:customStyle="1" w:styleId="3Char">
    <w:name w:val="标题 3 Char"/>
    <w:basedOn w:val="a0"/>
    <w:link w:val="3"/>
    <w:uiPriority w:val="9"/>
    <w:qFormat/>
    <w:rsid w:val="004074D2"/>
    <w:rPr>
      <w:rFonts w:ascii="宋体" w:eastAsia="宋体" w:hAnsi="宋体" w:cs="宋体"/>
      <w:b/>
      <w:bCs/>
      <w:kern w:val="0"/>
      <w:sz w:val="27"/>
      <w:szCs w:val="27"/>
    </w:rPr>
  </w:style>
  <w:style w:type="character" w:customStyle="1" w:styleId="Char">
    <w:name w:val="批注框文本 Char"/>
    <w:basedOn w:val="a0"/>
    <w:link w:val="a3"/>
    <w:uiPriority w:val="99"/>
    <w:semiHidden/>
    <w:qFormat/>
    <w:rsid w:val="004074D2"/>
    <w:rPr>
      <w:sz w:val="18"/>
      <w:szCs w:val="18"/>
    </w:rPr>
  </w:style>
  <w:style w:type="paragraph" w:styleId="a3">
    <w:name w:val="Balloon Text"/>
    <w:basedOn w:val="a"/>
    <w:link w:val="Char"/>
    <w:uiPriority w:val="99"/>
    <w:semiHidden/>
    <w:unhideWhenUsed/>
    <w:rsid w:val="004074D2"/>
    <w:rPr>
      <w:sz w:val="18"/>
      <w:szCs w:val="18"/>
    </w:rPr>
  </w:style>
  <w:style w:type="character" w:customStyle="1" w:styleId="Char0">
    <w:name w:val="页眉 Char"/>
    <w:basedOn w:val="a0"/>
    <w:link w:val="a4"/>
    <w:uiPriority w:val="99"/>
    <w:rsid w:val="004074D2"/>
    <w:rPr>
      <w:sz w:val="18"/>
      <w:szCs w:val="18"/>
    </w:rPr>
  </w:style>
  <w:style w:type="paragraph" w:styleId="a4">
    <w:name w:val="header"/>
    <w:basedOn w:val="a"/>
    <w:link w:val="Char0"/>
    <w:uiPriority w:val="99"/>
    <w:unhideWhenUsed/>
    <w:rsid w:val="004074D2"/>
    <w:pPr>
      <w:pBdr>
        <w:bottom w:val="single" w:sz="6" w:space="1" w:color="auto"/>
      </w:pBdr>
      <w:tabs>
        <w:tab w:val="center" w:pos="4153"/>
        <w:tab w:val="right" w:pos="8306"/>
      </w:tabs>
      <w:snapToGrid w:val="0"/>
      <w:jc w:val="center"/>
    </w:pPr>
    <w:rPr>
      <w:sz w:val="18"/>
      <w:szCs w:val="18"/>
    </w:rPr>
  </w:style>
  <w:style w:type="character" w:customStyle="1" w:styleId="Char1">
    <w:name w:val="页脚 Char"/>
    <w:basedOn w:val="a0"/>
    <w:link w:val="a5"/>
    <w:uiPriority w:val="99"/>
    <w:rsid w:val="004074D2"/>
    <w:rPr>
      <w:sz w:val="18"/>
      <w:szCs w:val="18"/>
    </w:rPr>
  </w:style>
  <w:style w:type="paragraph" w:styleId="a5">
    <w:name w:val="footer"/>
    <w:basedOn w:val="a"/>
    <w:link w:val="Char1"/>
    <w:uiPriority w:val="99"/>
    <w:unhideWhenUsed/>
    <w:rsid w:val="004074D2"/>
    <w:pPr>
      <w:tabs>
        <w:tab w:val="center" w:pos="4153"/>
        <w:tab w:val="right" w:pos="8306"/>
      </w:tabs>
      <w:snapToGrid w:val="0"/>
      <w:jc w:val="left"/>
    </w:pPr>
    <w:rPr>
      <w:sz w:val="18"/>
      <w:szCs w:val="18"/>
    </w:rPr>
  </w:style>
  <w:style w:type="character" w:styleId="a6">
    <w:name w:val="Hyperlink"/>
    <w:basedOn w:val="a0"/>
    <w:uiPriority w:val="99"/>
    <w:unhideWhenUsed/>
    <w:qFormat/>
    <w:rsid w:val="004D6B2A"/>
    <w:rPr>
      <w:color w:val="0000FF" w:themeColor="hyperlink"/>
      <w:u w:val="single"/>
    </w:rPr>
  </w:style>
  <w:style w:type="paragraph" w:styleId="a7">
    <w:name w:val="List Paragraph"/>
    <w:basedOn w:val="a"/>
    <w:uiPriority w:val="34"/>
    <w:qFormat/>
    <w:rsid w:val="007552A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4D2"/>
    <w:pPr>
      <w:widowControl w:val="0"/>
      <w:jc w:val="both"/>
    </w:pPr>
  </w:style>
  <w:style w:type="paragraph" w:styleId="1">
    <w:name w:val="heading 1"/>
    <w:basedOn w:val="a"/>
    <w:next w:val="a"/>
    <w:link w:val="1Char"/>
    <w:uiPriority w:val="9"/>
    <w:qFormat/>
    <w:rsid w:val="004074D2"/>
    <w:pPr>
      <w:widowControl/>
      <w:jc w:val="center"/>
      <w:outlineLvl w:val="0"/>
    </w:pPr>
    <w:rPr>
      <w:rFonts w:ascii="宋体" w:eastAsia="宋体" w:hAnsi="宋体" w:cs="宋体"/>
      <w:b/>
      <w:bCs/>
      <w:kern w:val="36"/>
      <w:sz w:val="48"/>
      <w:szCs w:val="48"/>
    </w:rPr>
  </w:style>
  <w:style w:type="paragraph" w:styleId="2">
    <w:name w:val="heading 2"/>
    <w:basedOn w:val="a"/>
    <w:next w:val="a"/>
    <w:link w:val="2Char"/>
    <w:uiPriority w:val="9"/>
    <w:qFormat/>
    <w:rsid w:val="004074D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qFormat/>
    <w:rsid w:val="004074D2"/>
    <w:pPr>
      <w:widowControl/>
      <w:wordWrap w:val="0"/>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4074D2"/>
    <w:rPr>
      <w:rFonts w:ascii="宋体" w:eastAsia="宋体" w:hAnsi="宋体" w:cs="宋体"/>
      <w:b/>
      <w:bCs/>
      <w:kern w:val="36"/>
      <w:sz w:val="48"/>
      <w:szCs w:val="48"/>
    </w:rPr>
  </w:style>
  <w:style w:type="character" w:customStyle="1" w:styleId="2Char">
    <w:name w:val="标题 2 Char"/>
    <w:basedOn w:val="a0"/>
    <w:link w:val="2"/>
    <w:uiPriority w:val="9"/>
    <w:qFormat/>
    <w:rsid w:val="004074D2"/>
    <w:rPr>
      <w:rFonts w:ascii="宋体" w:eastAsia="宋体" w:hAnsi="宋体" w:cs="宋体"/>
      <w:b/>
      <w:bCs/>
      <w:kern w:val="0"/>
      <w:sz w:val="36"/>
      <w:szCs w:val="36"/>
    </w:rPr>
  </w:style>
  <w:style w:type="character" w:customStyle="1" w:styleId="3Char">
    <w:name w:val="标题 3 Char"/>
    <w:basedOn w:val="a0"/>
    <w:link w:val="3"/>
    <w:uiPriority w:val="9"/>
    <w:qFormat/>
    <w:rsid w:val="004074D2"/>
    <w:rPr>
      <w:rFonts w:ascii="宋体" w:eastAsia="宋体" w:hAnsi="宋体" w:cs="宋体"/>
      <w:b/>
      <w:bCs/>
      <w:kern w:val="0"/>
      <w:sz w:val="27"/>
      <w:szCs w:val="27"/>
    </w:rPr>
  </w:style>
  <w:style w:type="character" w:customStyle="1" w:styleId="Char">
    <w:name w:val="批注框文本 Char"/>
    <w:basedOn w:val="a0"/>
    <w:link w:val="a3"/>
    <w:uiPriority w:val="99"/>
    <w:semiHidden/>
    <w:qFormat/>
    <w:rsid w:val="004074D2"/>
    <w:rPr>
      <w:sz w:val="18"/>
      <w:szCs w:val="18"/>
    </w:rPr>
  </w:style>
  <w:style w:type="paragraph" w:styleId="a3">
    <w:name w:val="Balloon Text"/>
    <w:basedOn w:val="a"/>
    <w:link w:val="Char"/>
    <w:uiPriority w:val="99"/>
    <w:semiHidden/>
    <w:unhideWhenUsed/>
    <w:rsid w:val="004074D2"/>
    <w:rPr>
      <w:sz w:val="18"/>
      <w:szCs w:val="18"/>
    </w:rPr>
  </w:style>
  <w:style w:type="character" w:customStyle="1" w:styleId="Char0">
    <w:name w:val="页眉 Char"/>
    <w:basedOn w:val="a0"/>
    <w:link w:val="a4"/>
    <w:uiPriority w:val="99"/>
    <w:rsid w:val="004074D2"/>
    <w:rPr>
      <w:sz w:val="18"/>
      <w:szCs w:val="18"/>
    </w:rPr>
  </w:style>
  <w:style w:type="paragraph" w:styleId="a4">
    <w:name w:val="header"/>
    <w:basedOn w:val="a"/>
    <w:link w:val="Char0"/>
    <w:uiPriority w:val="99"/>
    <w:unhideWhenUsed/>
    <w:rsid w:val="004074D2"/>
    <w:pPr>
      <w:pBdr>
        <w:bottom w:val="single" w:sz="6" w:space="1" w:color="auto"/>
      </w:pBdr>
      <w:tabs>
        <w:tab w:val="center" w:pos="4153"/>
        <w:tab w:val="right" w:pos="8306"/>
      </w:tabs>
      <w:snapToGrid w:val="0"/>
      <w:jc w:val="center"/>
    </w:pPr>
    <w:rPr>
      <w:sz w:val="18"/>
      <w:szCs w:val="18"/>
    </w:rPr>
  </w:style>
  <w:style w:type="character" w:customStyle="1" w:styleId="Char1">
    <w:name w:val="页脚 Char"/>
    <w:basedOn w:val="a0"/>
    <w:link w:val="a5"/>
    <w:uiPriority w:val="99"/>
    <w:rsid w:val="004074D2"/>
    <w:rPr>
      <w:sz w:val="18"/>
      <w:szCs w:val="18"/>
    </w:rPr>
  </w:style>
  <w:style w:type="paragraph" w:styleId="a5">
    <w:name w:val="footer"/>
    <w:basedOn w:val="a"/>
    <w:link w:val="Char1"/>
    <w:uiPriority w:val="99"/>
    <w:unhideWhenUsed/>
    <w:rsid w:val="004074D2"/>
    <w:pPr>
      <w:tabs>
        <w:tab w:val="center" w:pos="4153"/>
        <w:tab w:val="right" w:pos="8306"/>
      </w:tabs>
      <w:snapToGrid w:val="0"/>
      <w:jc w:val="left"/>
    </w:pPr>
    <w:rPr>
      <w:sz w:val="18"/>
      <w:szCs w:val="18"/>
    </w:rPr>
  </w:style>
  <w:style w:type="character" w:styleId="a6">
    <w:name w:val="Hyperlink"/>
    <w:basedOn w:val="a0"/>
    <w:uiPriority w:val="99"/>
    <w:unhideWhenUsed/>
    <w:qFormat/>
    <w:rsid w:val="004D6B2A"/>
    <w:rPr>
      <w:color w:val="0000FF" w:themeColor="hyperlink"/>
      <w:u w:val="single"/>
    </w:rPr>
  </w:style>
  <w:style w:type="paragraph" w:styleId="a7">
    <w:name w:val="List Paragraph"/>
    <w:basedOn w:val="a"/>
    <w:uiPriority w:val="34"/>
    <w:qFormat/>
    <w:rsid w:val="007552A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igou.com.cn/product_t1_4_ca1984.s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1027</Words>
  <Characters>5855</Characters>
  <Application>Microsoft Office Word</Application>
  <DocSecurity>0</DocSecurity>
  <Lines>48</Lines>
  <Paragraphs>13</Paragraphs>
  <ScaleCrop>false</ScaleCrop>
  <Company>HP</Company>
  <LinksUpToDate>false</LinksUpToDate>
  <CharactersWithSpaces>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2020-11-04T00:35:00Z</dcterms:created>
  <dcterms:modified xsi:type="dcterms:W3CDTF">2020-11-04T00:35:00Z</dcterms:modified>
</cp:coreProperties>
</file>