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A4" w:rsidRDefault="00130FA4" w:rsidP="00130FA4">
      <w:pPr>
        <w:spacing w:line="200" w:lineRule="exact"/>
        <w:rPr>
          <w:sz w:val="20"/>
          <w:szCs w:val="20"/>
        </w:rPr>
      </w:pPr>
    </w:p>
    <w:p w:rsidR="00130FA4" w:rsidRDefault="00130FA4" w:rsidP="00130FA4">
      <w:pPr>
        <w:spacing w:line="200" w:lineRule="exact"/>
        <w:rPr>
          <w:sz w:val="20"/>
          <w:szCs w:val="20"/>
        </w:rPr>
      </w:pPr>
    </w:p>
    <w:p w:rsidR="00130FA4" w:rsidRDefault="00130FA4" w:rsidP="00130FA4">
      <w:pPr>
        <w:spacing w:line="399" w:lineRule="exact"/>
        <w:rPr>
          <w:sz w:val="20"/>
          <w:szCs w:val="20"/>
        </w:rPr>
      </w:pPr>
    </w:p>
    <w:p w:rsidR="00130FA4" w:rsidRDefault="00130FA4" w:rsidP="00130FA4">
      <w:pPr>
        <w:spacing w:line="457" w:lineRule="exact"/>
        <w:ind w:right="-35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0"/>
          <w:szCs w:val="40"/>
        </w:rPr>
        <w:t>河南省高等学校优秀基层教学组织认定标准</w:t>
      </w:r>
    </w:p>
    <w:p w:rsidR="00130FA4" w:rsidRDefault="00130FA4" w:rsidP="00130FA4">
      <w:pPr>
        <w:spacing w:line="193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720"/>
        <w:gridCol w:w="7400"/>
        <w:gridCol w:w="30"/>
      </w:tblGrid>
      <w:tr w:rsidR="00130FA4" w:rsidTr="001B73AE">
        <w:trPr>
          <w:trHeight w:val="342"/>
        </w:trPr>
        <w:tc>
          <w:tcPr>
            <w:tcW w:w="840" w:type="dxa"/>
            <w:vAlign w:val="bottom"/>
          </w:tcPr>
          <w:p w:rsidR="00130FA4" w:rsidRDefault="00130FA4" w:rsidP="001B73A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30FA4" w:rsidRDefault="00130FA4" w:rsidP="001B73A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Align w:val="bottom"/>
          </w:tcPr>
          <w:p w:rsidR="00130FA4" w:rsidRDefault="00130FA4" w:rsidP="001B73AE">
            <w:pPr>
              <w:spacing w:line="343" w:lineRule="exact"/>
              <w:ind w:left="2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（试行）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45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3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指标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分值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32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指标内涵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6"/>
                <w:szCs w:val="16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9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规章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具有完善的议事决策、教学组织与管理、教研活动、听课评议、青年教师培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养、教学督导、教学质量评价等管理制度，发展目标和年度计划明确具体、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制度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可操作性强。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0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8"/>
                <w:szCs w:val="8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/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坚持立德树人，自觉遵守《高等学校教师职业道德规范》，师德师风良好，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7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队伍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3"/>
                <w:szCs w:val="23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获得有校级以上先进个人等荣誉；负责人具有高级职称，教学管理经验丰富，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享有额外津贴或减免课时量；团队规模原则上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30 </w:t>
            </w:r>
            <w:r>
              <w:rPr>
                <w:rFonts w:ascii="宋体" w:eastAsia="宋体" w:hAnsi="宋体" w:cs="宋体"/>
                <w:sz w:val="21"/>
                <w:szCs w:val="21"/>
              </w:rPr>
              <w:t>人以下，成员年龄、学历、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建设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职称、学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缘结构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合理；教师传帮带机制健全，新入职教师均经过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20 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天以上</w:t>
            </w:r>
            <w:proofErr w:type="gramEnd"/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3"/>
                <w:szCs w:val="23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系统培训并配有指导教师。高职院校专任教师</w:t>
            </w:r>
            <w:r>
              <w:rPr>
                <w:rFonts w:ascii="Arial" w:eastAsia="Arial" w:hAnsi="Arial" w:cs="Arial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/>
                <w:sz w:val="21"/>
                <w:szCs w:val="21"/>
              </w:rPr>
              <w:t>双师型</w:t>
            </w:r>
            <w:r>
              <w:rPr>
                <w:rFonts w:ascii="Arial" w:eastAsia="Arial" w:hAnsi="Arial" w:cs="Arial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/>
                <w:sz w:val="21"/>
                <w:szCs w:val="21"/>
              </w:rPr>
              <w:t>教师比例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60%</w:t>
            </w:r>
            <w:r>
              <w:rPr>
                <w:rFonts w:ascii="宋体" w:eastAsia="宋体" w:hAnsi="宋体" w:cs="宋体"/>
                <w:sz w:val="21"/>
                <w:szCs w:val="21"/>
              </w:rPr>
              <w:t>以上。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6"/>
                <w:szCs w:val="6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根据人才培养方案和教学计划，组织落实备课、授课、课程设计、实验实习、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15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考试考查、毕业论文或设计等教学环节各项任务，运行有序，档案资料齐全；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组织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课堂教学规范，教学纪律严格，连续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2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年无教学事故；建立有教学评价和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质</w:t>
            </w:r>
            <w:proofErr w:type="gramEnd"/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3"/>
                <w:szCs w:val="23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量分析反馈机制；每学年教授为本、专科生上课率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100%</w:t>
            </w:r>
            <w:r>
              <w:rPr>
                <w:rFonts w:ascii="宋体" w:eastAsia="宋体" w:hAnsi="宋体" w:cs="宋体"/>
                <w:sz w:val="21"/>
                <w:szCs w:val="21"/>
              </w:rPr>
              <w:t>；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72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3"/>
                <w:szCs w:val="23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课程体系符合专业发展，有规范的课程建设规划、教学大纲和课程标准，课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程内容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及时更新，能将最新的学科前沿、产业发展、科研成果融入课堂教学；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教材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编写高质量教材和指导用书；建设有校级以上在线开放课程，信息化教学资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建设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源丰富。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7"/>
                <w:szCs w:val="7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9"/>
                <w:szCs w:val="19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承担有校级及以上教改项目，参与教师占比达到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80%</w:t>
            </w:r>
            <w:r>
              <w:rPr>
                <w:rFonts w:ascii="宋体" w:eastAsia="宋体" w:hAnsi="宋体" w:cs="宋体"/>
                <w:sz w:val="21"/>
                <w:szCs w:val="21"/>
              </w:rPr>
              <w:t>，获得校级以上教学成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15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果奖；教师人均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学年发表教研论文达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0.3 </w:t>
            </w:r>
            <w:r>
              <w:rPr>
                <w:rFonts w:ascii="宋体" w:eastAsia="宋体" w:hAnsi="宋体" w:cs="宋体"/>
                <w:sz w:val="21"/>
                <w:szCs w:val="21"/>
              </w:rPr>
              <w:t>篇；每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2 </w:t>
            </w:r>
            <w:r>
              <w:rPr>
                <w:rFonts w:ascii="宋体" w:eastAsia="宋体" w:hAnsi="宋体" w:cs="宋体"/>
                <w:sz w:val="21"/>
                <w:szCs w:val="21"/>
              </w:rPr>
              <w:t>周开展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1 </w:t>
            </w:r>
            <w:r>
              <w:rPr>
                <w:rFonts w:ascii="宋体" w:eastAsia="宋体" w:hAnsi="宋体" w:cs="宋体"/>
                <w:sz w:val="21"/>
                <w:szCs w:val="21"/>
              </w:rPr>
              <w:t>次集体教育教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研究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学研究活动；教师人均</w:t>
            </w:r>
            <w:r>
              <w:rPr>
                <w:rFonts w:eastAsia="Times New Roman"/>
                <w:sz w:val="21"/>
                <w:szCs w:val="21"/>
              </w:rPr>
              <w:t>•</w:t>
            </w:r>
            <w:r>
              <w:rPr>
                <w:rFonts w:ascii="宋体" w:eastAsia="宋体" w:hAnsi="宋体" w:cs="宋体"/>
                <w:sz w:val="21"/>
                <w:szCs w:val="21"/>
              </w:rPr>
              <w:t>学年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次以上相互听课，每位专任教师每学年参加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5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3"/>
                <w:szCs w:val="13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5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1"/>
                <w:szCs w:val="21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次以上校外教学研讨会议。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3"/>
                <w:szCs w:val="3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7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3"/>
                <w:szCs w:val="23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制定或落实专业建设规划，定期修订完善人才培养方案，达到国家各专业类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教学质量标准；建设有省级以上优势特色专业，专业评估位列前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50%</w:t>
            </w:r>
            <w:r>
              <w:rPr>
                <w:rFonts w:ascii="宋体" w:eastAsia="宋体" w:hAnsi="宋体" w:cs="宋体"/>
                <w:sz w:val="21"/>
                <w:szCs w:val="21"/>
              </w:rPr>
              <w:t>或通过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建设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专业认证；行业企业深度参与专业建设；课程类、实践类等基层教学组织充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3"/>
                <w:szCs w:val="23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分发挥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在专业评估、专业认证、专业建设中的重要作用。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7"/>
                <w:szCs w:val="7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30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实践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科学制定实践教学方案，规范设置实践教学环节，高质量开展课内实践教学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和校外实习实训，实验实训课程开课率及学生覆盖率高；创新创业教育改革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成效显著。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条件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设有专项经费，教师人均</w:t>
            </w:r>
            <w:r>
              <w:rPr>
                <w:rFonts w:eastAsia="Times New Roman"/>
                <w:sz w:val="21"/>
                <w:szCs w:val="21"/>
              </w:rPr>
              <w:t>•</w:t>
            </w:r>
            <w:r>
              <w:rPr>
                <w:rFonts w:ascii="宋体" w:eastAsia="宋体" w:hAnsi="宋体" w:cs="宋体"/>
                <w:sz w:val="21"/>
                <w:szCs w:val="21"/>
              </w:rPr>
              <w:t>年度运行经费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2000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元以上，有固定的办公场所、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23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教学资料档案室和相关办公设施，人均教学办公面积在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3 </w:t>
            </w:r>
            <w:r>
              <w:rPr>
                <w:rFonts w:ascii="宋体" w:eastAsia="宋体" w:hAnsi="宋体" w:cs="宋体"/>
                <w:sz w:val="21"/>
                <w:szCs w:val="21"/>
              </w:rPr>
              <w:t>平方米以上。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1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人才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教师评教优秀，在省级以上教师讲课大赛成绩优异，指导学生在创新创业大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6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培养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赛、职业技能大赛、学科专业竞赛等赛项获得省级以上奖项或公开发表论文；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能力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23"/>
                <w:szCs w:val="23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毕业生就业质量高。</w:t>
            </w: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  <w:tr w:rsidR="00130FA4" w:rsidTr="001B73AE">
        <w:trPr>
          <w:trHeight w:val="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8"/>
                <w:szCs w:val="8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0FA4" w:rsidRDefault="00130FA4" w:rsidP="001B73A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30FA4" w:rsidRDefault="00130FA4" w:rsidP="001B73AE">
            <w:pPr>
              <w:rPr>
                <w:sz w:val="1"/>
                <w:szCs w:val="1"/>
              </w:rPr>
            </w:pPr>
          </w:p>
        </w:tc>
      </w:tr>
    </w:tbl>
    <w:p w:rsidR="00130FA4" w:rsidRDefault="00130FA4" w:rsidP="00130F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6" style="position:absolute;margin-left:450.2pt;margin-top:-.7pt;width:.95pt;height:.95pt;z-index:-251656192;visibility:visible;mso-wrap-distance-left:0;mso-wrap-distance-right:0;mso-position-horizontal-relative:text;mso-position-vertical-relative:text" o:allowincell="f" fillcolor="black" stroked="f"/>
        </w:pict>
      </w:r>
    </w:p>
    <w:p w:rsidR="00130FA4" w:rsidRDefault="00130FA4" w:rsidP="00130FA4">
      <w:pPr>
        <w:sectPr w:rsidR="00130FA4">
          <w:pgSz w:w="11900" w:h="16838"/>
          <w:pgMar w:top="1440" w:right="1440" w:bottom="882" w:left="1440" w:header="0" w:footer="0" w:gutter="0"/>
          <w:cols w:space="720" w:equalWidth="0">
            <w:col w:w="9024"/>
          </w:cols>
        </w:sectPr>
      </w:pPr>
    </w:p>
    <w:p w:rsidR="00130FA4" w:rsidRDefault="00130FA4" w:rsidP="00130FA4">
      <w:pPr>
        <w:spacing w:line="341" w:lineRule="exact"/>
        <w:rPr>
          <w:sz w:val="20"/>
          <w:szCs w:val="20"/>
        </w:rPr>
      </w:pPr>
    </w:p>
    <w:p w:rsidR="00884456" w:rsidRDefault="00884456"/>
    <w:sectPr w:rsidR="00884456" w:rsidSect="0088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0FA4"/>
    <w:rsid w:val="00130FA4"/>
    <w:rsid w:val="00197052"/>
    <w:rsid w:val="0088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A4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2019-09-04T07:33:00Z</dcterms:created>
  <dcterms:modified xsi:type="dcterms:W3CDTF">2019-09-04T07:33:00Z</dcterms:modified>
</cp:coreProperties>
</file>