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6E945B">
      <w:pPr>
        <w:jc w:val="center"/>
        <w:rPr>
          <w:rFonts w:hint="eastAsia" w:ascii="方正小标宋简体" w:hAnsi="方正小标宋简体" w:eastAsia="方正小标宋简体" w:cs="方正小标宋简体"/>
          <w:i w:val="0"/>
          <w:iCs w:val="0"/>
          <w:caps w:val="0"/>
          <w:color w:val="222222"/>
          <w:spacing w:val="0"/>
          <w:sz w:val="44"/>
          <w:szCs w:val="44"/>
          <w:shd w:val="clear" w:fill="FFFFFF"/>
          <w:lang w:val="en-US" w:eastAsia="zh-CN"/>
        </w:rPr>
      </w:pPr>
      <w:r>
        <w:rPr>
          <w:rFonts w:hint="eastAsia" w:ascii="方正小标宋简体" w:hAnsi="方正小标宋简体" w:eastAsia="方正小标宋简体" w:cs="方正小标宋简体"/>
          <w:i w:val="0"/>
          <w:iCs w:val="0"/>
          <w:caps w:val="0"/>
          <w:color w:val="222222"/>
          <w:spacing w:val="0"/>
          <w:sz w:val="44"/>
          <w:szCs w:val="44"/>
          <w:shd w:val="clear" w:fill="FFFFFF"/>
          <w:lang w:val="en-US" w:eastAsia="zh-CN"/>
        </w:rPr>
        <w:t>黄淮学院 XX学院</w:t>
      </w:r>
    </w:p>
    <w:p w14:paraId="4547F54F">
      <w:pPr>
        <w:jc w:val="center"/>
        <w:rPr>
          <w:rFonts w:hint="eastAsia" w:ascii="方正小标宋简体" w:hAnsi="方正小标宋简体" w:eastAsia="方正小标宋简体" w:cs="方正小标宋简体"/>
          <w:i w:val="0"/>
          <w:iCs w:val="0"/>
          <w:caps w:val="0"/>
          <w:color w:val="222222"/>
          <w:spacing w:val="0"/>
          <w:sz w:val="44"/>
          <w:szCs w:val="44"/>
          <w:shd w:val="clear" w:fill="FFFFFF"/>
          <w:lang w:val="en-US" w:eastAsia="zh-CN"/>
        </w:rPr>
      </w:pPr>
      <w:r>
        <w:rPr>
          <w:rFonts w:hint="eastAsia" w:ascii="方正小标宋简体" w:hAnsi="方正小标宋简体" w:eastAsia="方正小标宋简体" w:cs="方正小标宋简体"/>
          <w:i w:val="0"/>
          <w:iCs w:val="0"/>
          <w:caps w:val="0"/>
          <w:color w:val="222222"/>
          <w:spacing w:val="0"/>
          <w:sz w:val="44"/>
          <w:szCs w:val="44"/>
          <w:shd w:val="clear" w:fill="FFFFFF"/>
          <w:lang w:val="en-US" w:eastAsia="zh-CN"/>
        </w:rPr>
        <w:t>2025年职业技能等级认定公告</w:t>
      </w:r>
    </w:p>
    <w:p w14:paraId="0BB7ADFC">
      <w:pPr>
        <w:jc w:val="center"/>
        <w:rPr>
          <w:rFonts w:hint="default" w:ascii="方正小标宋简体" w:hAnsi="方正小标宋简体" w:eastAsia="方正小标宋简体" w:cs="方正小标宋简体"/>
          <w:i w:val="0"/>
          <w:iCs w:val="0"/>
          <w:caps w:val="0"/>
          <w:color w:val="222222"/>
          <w:spacing w:val="0"/>
          <w:sz w:val="32"/>
          <w:szCs w:val="32"/>
          <w:shd w:val="clear" w:fill="FFFFFF"/>
          <w:lang w:val="en-US" w:eastAsia="zh-CN"/>
        </w:rPr>
      </w:pPr>
      <w:r>
        <w:rPr>
          <w:rFonts w:hint="eastAsia" w:ascii="方正小标宋简体" w:hAnsi="方正小标宋简体" w:eastAsia="方正小标宋简体" w:cs="方正小标宋简体"/>
          <w:i w:val="0"/>
          <w:iCs w:val="0"/>
          <w:caps w:val="0"/>
          <w:color w:val="222222"/>
          <w:spacing w:val="0"/>
          <w:sz w:val="32"/>
          <w:szCs w:val="32"/>
          <w:shd w:val="clear" w:fill="FFFFFF"/>
          <w:lang w:val="en-US" w:eastAsia="zh-CN"/>
        </w:rPr>
        <w:t>（01号）</w:t>
      </w:r>
      <w:r>
        <w:rPr>
          <w:rFonts w:hint="eastAsia" w:ascii="方正小标宋简体" w:hAnsi="方正小标宋简体" w:eastAsia="方正小标宋简体" w:cs="方正小标宋简体"/>
          <w:i w:val="0"/>
          <w:iCs w:val="0"/>
          <w:caps w:val="0"/>
          <w:color w:val="FF0000"/>
          <w:spacing w:val="0"/>
          <w:sz w:val="32"/>
          <w:szCs w:val="32"/>
          <w:shd w:val="clear" w:fill="FFFFFF"/>
          <w:lang w:val="en-US" w:eastAsia="zh-CN"/>
        </w:rPr>
        <w:t>仅供参考</w:t>
      </w:r>
    </w:p>
    <w:p w14:paraId="7A90F610">
      <w:pPr>
        <w:jc w:val="center"/>
        <w:rPr>
          <w:rFonts w:hint="default" w:ascii="方正小标宋简体" w:hAnsi="方正小标宋简体" w:eastAsia="方正小标宋简体" w:cs="方正小标宋简体"/>
          <w:i w:val="0"/>
          <w:iCs w:val="0"/>
          <w:caps w:val="0"/>
          <w:color w:val="222222"/>
          <w:spacing w:val="0"/>
          <w:sz w:val="32"/>
          <w:szCs w:val="32"/>
          <w:shd w:val="clear" w:fill="FFFFFF"/>
          <w:lang w:val="en-US" w:eastAsia="zh-CN"/>
        </w:rPr>
      </w:pPr>
      <w:r>
        <w:rPr>
          <w:rFonts w:hint="eastAsia" w:ascii="方正小标宋简体" w:hAnsi="方正小标宋简体" w:eastAsia="方正小标宋简体" w:cs="方正小标宋简体"/>
          <w:i w:val="0"/>
          <w:iCs w:val="0"/>
          <w:caps w:val="0"/>
          <w:color w:val="FF0000"/>
          <w:spacing w:val="0"/>
          <w:sz w:val="32"/>
          <w:szCs w:val="32"/>
          <w:shd w:val="clear" w:fill="FFFFFF"/>
          <w:lang w:val="en-US" w:eastAsia="zh-CN"/>
        </w:rPr>
        <w:t>张贴到公示栏中进行公告</w:t>
      </w:r>
      <w:bookmarkStart w:id="0" w:name="_GoBack"/>
      <w:bookmarkEnd w:id="0"/>
      <w:r>
        <w:rPr>
          <w:rFonts w:hint="eastAsia" w:ascii="方正小标宋简体" w:hAnsi="方正小标宋简体" w:eastAsia="方正小标宋简体" w:cs="方正小标宋简体"/>
          <w:i w:val="0"/>
          <w:iCs w:val="0"/>
          <w:caps w:val="0"/>
          <w:color w:val="FF0000"/>
          <w:spacing w:val="0"/>
          <w:sz w:val="32"/>
          <w:szCs w:val="32"/>
          <w:shd w:val="clear" w:fill="FFFFFF"/>
          <w:lang w:val="en-US" w:eastAsia="zh-CN"/>
        </w:rPr>
        <w:t>，并拍照存档</w:t>
      </w:r>
    </w:p>
    <w:p w14:paraId="57D6C58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根据</w:t>
      </w:r>
      <w:r>
        <w:rPr>
          <w:rFonts w:hint="eastAsia" w:ascii="仿宋_GB2312" w:hAnsi="仿宋_GB2312" w:eastAsia="仿宋_GB2312" w:cs="仿宋_GB2312"/>
          <w:sz w:val="28"/>
          <w:szCs w:val="28"/>
          <w:lang w:val="en-US" w:eastAsia="zh-CN"/>
        </w:rPr>
        <w:t>《河南省人力资源社会保障厅 河南省教育厅关于印发〈河南省教育系统落实“人人持证、技能河南”建设工作任务实施方案〉的通知》（教职成〔2021〕504号）、</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职业技能等级认定工作规程（试行）</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人社职司便函〔2020〕17号</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和《黄淮学院职业技能等级认定过程化考核方案》，报经</w:t>
      </w:r>
      <w:r>
        <w:rPr>
          <w:rFonts w:hint="eastAsia" w:ascii="仿宋_GB2312" w:hAnsi="仿宋_GB2312" w:eastAsia="仿宋_GB2312" w:cs="仿宋_GB2312"/>
          <w:sz w:val="28"/>
          <w:szCs w:val="28"/>
        </w:rPr>
        <w:t>黄淮学院职业技能等级认定中心</w:t>
      </w:r>
      <w:r>
        <w:rPr>
          <w:rFonts w:hint="eastAsia" w:ascii="仿宋_GB2312" w:hAnsi="仿宋_GB2312" w:eastAsia="仿宋_GB2312" w:cs="仿宋_GB2312"/>
          <w:sz w:val="28"/>
          <w:szCs w:val="28"/>
          <w:lang w:val="en-US" w:eastAsia="zh-CN"/>
        </w:rPr>
        <w:t>同意，学院定于2025年XX月XX日-XX日开展职业技能等级认定工作，现将有关事宜公告如下：</w:t>
      </w:r>
    </w:p>
    <w:p w14:paraId="670DD94E">
      <w:pPr>
        <w:keepNext w:val="0"/>
        <w:keepLines w:val="0"/>
        <w:pageBreakBefore w:val="0"/>
        <w:widowControl w:val="0"/>
        <w:numPr>
          <w:ilvl w:val="0"/>
          <w:numId w:val="1"/>
        </w:numPr>
        <w:kinsoku/>
        <w:wordWrap/>
        <w:overflowPunct/>
        <w:topLinePunct w:val="0"/>
        <w:autoSpaceDE/>
        <w:autoSpaceDN/>
        <w:bidi w:val="0"/>
        <w:adjustRightInd/>
        <w:snapToGrid/>
        <w:ind w:firstLine="562" w:firstLineChars="200"/>
        <w:textAlignment w:val="auto"/>
        <w:rPr>
          <w:rFonts w:hint="eastAsia" w:ascii="仿宋_GB2312" w:eastAsia="仿宋_GB2312"/>
          <w:b/>
          <w:bCs/>
          <w:sz w:val="28"/>
          <w:szCs w:val="28"/>
          <w:lang w:val="en-US" w:eastAsia="zh-CN"/>
        </w:rPr>
      </w:pPr>
      <w:r>
        <w:rPr>
          <w:rFonts w:hint="eastAsia" w:ascii="仿宋_GB2312" w:eastAsia="仿宋_GB2312"/>
          <w:b/>
          <w:bCs/>
          <w:sz w:val="28"/>
          <w:szCs w:val="28"/>
          <w:lang w:val="en-US" w:eastAsia="zh-CN"/>
        </w:rPr>
        <w:t>认定工种与级别</w:t>
      </w:r>
    </w:p>
    <w:p w14:paraId="353AA30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仿宋_GB2312" w:eastAsia="仿宋_GB2312"/>
          <w:sz w:val="28"/>
          <w:szCs w:val="28"/>
          <w:lang w:val="en-US" w:eastAsia="zh-CN"/>
        </w:rPr>
      </w:pPr>
      <w:r>
        <w:rPr>
          <w:rFonts w:hint="eastAsia" w:ascii="仿宋_GB2312" w:eastAsia="仿宋_GB2312"/>
          <w:sz w:val="28"/>
          <w:szCs w:val="28"/>
          <w:lang w:val="en-US" w:eastAsia="zh-CN"/>
        </w:rPr>
        <w:t>认定工种为</w:t>
      </w:r>
      <w:r>
        <w:rPr>
          <w:rFonts w:hint="eastAsia" w:ascii="仿宋_GB2312" w:hAnsi="仿宋_GB2312" w:eastAsia="仿宋_GB2312" w:cs="仿宋_GB2312"/>
          <w:sz w:val="28"/>
          <w:szCs w:val="28"/>
          <w:lang w:val="en-US" w:eastAsia="zh-CN"/>
        </w:rPr>
        <w:t>汽车</w:t>
      </w:r>
      <w:r>
        <w:rPr>
          <w:rFonts w:hint="eastAsia" w:ascii="仿宋_GB2312" w:eastAsia="仿宋_GB2312"/>
          <w:sz w:val="28"/>
          <w:szCs w:val="28"/>
          <w:lang w:val="en-US" w:eastAsia="zh-CN"/>
        </w:rPr>
        <w:t>维修工，认定为高级。</w:t>
      </w:r>
    </w:p>
    <w:p w14:paraId="6A7AF990">
      <w:pPr>
        <w:keepNext w:val="0"/>
        <w:keepLines w:val="0"/>
        <w:pageBreakBefore w:val="0"/>
        <w:widowControl w:val="0"/>
        <w:numPr>
          <w:ilvl w:val="0"/>
          <w:numId w:val="1"/>
        </w:numPr>
        <w:kinsoku/>
        <w:wordWrap/>
        <w:overflowPunct/>
        <w:topLinePunct w:val="0"/>
        <w:autoSpaceDE/>
        <w:autoSpaceDN/>
        <w:bidi w:val="0"/>
        <w:adjustRightInd/>
        <w:snapToGrid/>
        <w:ind w:firstLine="562" w:firstLineChars="200"/>
        <w:textAlignment w:val="auto"/>
        <w:rPr>
          <w:rFonts w:hint="default" w:ascii="仿宋_GB2312" w:eastAsia="仿宋_GB2312"/>
          <w:b/>
          <w:bCs/>
          <w:sz w:val="28"/>
          <w:szCs w:val="28"/>
          <w:lang w:val="en-US" w:eastAsia="zh-CN"/>
        </w:rPr>
      </w:pPr>
      <w:r>
        <w:rPr>
          <w:rFonts w:hint="eastAsia" w:ascii="仿宋_GB2312" w:eastAsia="仿宋_GB2312"/>
          <w:b/>
          <w:bCs/>
          <w:sz w:val="28"/>
          <w:szCs w:val="28"/>
          <w:lang w:val="en-US" w:eastAsia="zh-CN"/>
        </w:rPr>
        <w:t>认定标准</w:t>
      </w:r>
    </w:p>
    <w:p w14:paraId="3183C3F4">
      <w:pPr>
        <w:keepNext w:val="0"/>
        <w:keepLines w:val="0"/>
        <w:pageBreakBefore w:val="0"/>
        <w:widowControl w:val="0"/>
        <w:numPr>
          <w:ilvl w:val="0"/>
          <w:numId w:val="0"/>
        </w:numPr>
        <w:kinsoku/>
        <w:wordWrap/>
        <w:overflowPunct/>
        <w:topLinePunct w:val="0"/>
        <w:autoSpaceDE/>
        <w:autoSpaceDN/>
        <w:bidi w:val="0"/>
        <w:adjustRightInd/>
        <w:snapToGrid/>
        <w:ind w:firstLine="420" w:firstLineChars="0"/>
        <w:textAlignment w:val="auto"/>
        <w:rPr>
          <w:rFonts w:hint="default" w:ascii="仿宋_GB2312" w:eastAsia="仿宋_GB2312"/>
          <w:sz w:val="28"/>
          <w:szCs w:val="28"/>
          <w:lang w:val="en-US" w:eastAsia="zh-CN"/>
        </w:rPr>
      </w:pPr>
      <w:r>
        <w:rPr>
          <w:rFonts w:hint="eastAsia" w:ascii="仿宋_GB2312" w:hAnsi="仿宋_GB2312" w:eastAsia="仿宋_GB2312" w:cs="仿宋_GB2312"/>
          <w:sz w:val="28"/>
          <w:szCs w:val="28"/>
          <w:lang w:val="en-US" w:eastAsia="zh-CN"/>
        </w:rPr>
        <w:t>按照《黄淮学院职业技能等级认定过程化考核方案》和《汽车维修工国家职业标准》高级工标准执行，采取过程化考核方式，通过“课证融通”，对学生各学期期末考试的专业课程理论知识考试和技能操作考核均合格的 2025 届毕业生进行了相应职业工种职业技能等级证书的认定，其中本、专科层次学生认定为高级工。</w:t>
      </w:r>
    </w:p>
    <w:p w14:paraId="1ABAC900">
      <w:pPr>
        <w:keepNext w:val="0"/>
        <w:keepLines w:val="0"/>
        <w:pageBreakBefore w:val="0"/>
        <w:widowControl w:val="0"/>
        <w:numPr>
          <w:ilvl w:val="0"/>
          <w:numId w:val="1"/>
        </w:numPr>
        <w:kinsoku/>
        <w:wordWrap/>
        <w:overflowPunct/>
        <w:topLinePunct w:val="0"/>
        <w:autoSpaceDE/>
        <w:autoSpaceDN/>
        <w:bidi w:val="0"/>
        <w:adjustRightInd/>
        <w:snapToGrid/>
        <w:ind w:firstLine="562" w:firstLineChars="200"/>
        <w:textAlignment w:val="auto"/>
        <w:rPr>
          <w:rFonts w:hint="default" w:ascii="仿宋_GB2312" w:eastAsia="仿宋_GB2312"/>
          <w:b/>
          <w:bCs/>
          <w:sz w:val="28"/>
          <w:szCs w:val="28"/>
          <w:lang w:val="en-US" w:eastAsia="zh-CN"/>
        </w:rPr>
      </w:pPr>
      <w:r>
        <w:rPr>
          <w:rFonts w:hint="eastAsia" w:ascii="仿宋_GB2312" w:eastAsia="仿宋_GB2312"/>
          <w:b/>
          <w:bCs/>
          <w:sz w:val="28"/>
          <w:szCs w:val="28"/>
          <w:lang w:val="en-US" w:eastAsia="zh-CN"/>
        </w:rPr>
        <w:t>认定对象</w:t>
      </w:r>
    </w:p>
    <w:p w14:paraId="38AEB68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eastAsia="仿宋_GB2312"/>
          <w:sz w:val="28"/>
          <w:szCs w:val="28"/>
          <w:lang w:val="en-US" w:eastAsia="zh-CN"/>
        </w:rPr>
      </w:pPr>
      <w:r>
        <w:rPr>
          <w:rFonts w:hint="eastAsia" w:ascii="仿宋_GB2312" w:eastAsia="仿宋_GB2312"/>
          <w:sz w:val="28"/>
          <w:szCs w:val="28"/>
          <w:lang w:val="en-US" w:eastAsia="zh-CN"/>
        </w:rPr>
        <w:t>XX级XX专业，XX人。</w:t>
      </w:r>
    </w:p>
    <w:p w14:paraId="6B8A18FC">
      <w:pPr>
        <w:keepNext w:val="0"/>
        <w:keepLines w:val="0"/>
        <w:pageBreakBefore w:val="0"/>
        <w:widowControl w:val="0"/>
        <w:numPr>
          <w:ilvl w:val="0"/>
          <w:numId w:val="1"/>
        </w:numPr>
        <w:kinsoku/>
        <w:wordWrap/>
        <w:overflowPunct/>
        <w:topLinePunct w:val="0"/>
        <w:autoSpaceDE/>
        <w:autoSpaceDN/>
        <w:bidi w:val="0"/>
        <w:adjustRightInd/>
        <w:snapToGrid/>
        <w:ind w:firstLine="562" w:firstLineChars="200"/>
        <w:textAlignment w:val="auto"/>
        <w:rPr>
          <w:rFonts w:hint="eastAsia" w:ascii="仿宋_GB2312" w:eastAsia="仿宋_GB2312"/>
          <w:b/>
          <w:bCs/>
          <w:sz w:val="28"/>
          <w:szCs w:val="28"/>
          <w:lang w:val="en-US" w:eastAsia="zh-CN"/>
        </w:rPr>
      </w:pPr>
      <w:r>
        <w:rPr>
          <w:rFonts w:hint="eastAsia" w:ascii="仿宋_GB2312" w:eastAsia="仿宋_GB2312"/>
          <w:b/>
          <w:bCs/>
          <w:sz w:val="28"/>
          <w:szCs w:val="28"/>
          <w:lang w:val="en-US" w:eastAsia="zh-CN"/>
        </w:rPr>
        <w:t>认定时间</w:t>
      </w:r>
    </w:p>
    <w:p w14:paraId="27BE9270">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仿宋_GB2312" w:eastAsia="仿宋_GB2312"/>
          <w:sz w:val="28"/>
          <w:szCs w:val="28"/>
          <w:lang w:val="en-US" w:eastAsia="zh-CN"/>
        </w:rPr>
      </w:pPr>
    </w:p>
    <w:p w14:paraId="26DDB370">
      <w:pPr>
        <w:keepNext w:val="0"/>
        <w:keepLines w:val="0"/>
        <w:pageBreakBefore w:val="0"/>
        <w:widowControl w:val="0"/>
        <w:numPr>
          <w:ilvl w:val="0"/>
          <w:numId w:val="1"/>
        </w:numPr>
        <w:kinsoku/>
        <w:wordWrap/>
        <w:overflowPunct/>
        <w:topLinePunct w:val="0"/>
        <w:autoSpaceDE/>
        <w:autoSpaceDN/>
        <w:bidi w:val="0"/>
        <w:adjustRightInd/>
        <w:snapToGrid/>
        <w:ind w:firstLine="562" w:firstLineChars="200"/>
        <w:textAlignment w:val="auto"/>
        <w:rPr>
          <w:rFonts w:hint="eastAsia" w:ascii="仿宋_GB2312" w:eastAsia="仿宋_GB2312"/>
          <w:b/>
          <w:bCs/>
          <w:sz w:val="28"/>
          <w:szCs w:val="28"/>
          <w:lang w:val="en-US" w:eastAsia="zh-CN"/>
        </w:rPr>
      </w:pPr>
      <w:r>
        <w:rPr>
          <w:rFonts w:hint="eastAsia" w:ascii="仿宋_GB2312" w:eastAsia="仿宋_GB2312"/>
          <w:b/>
          <w:bCs/>
          <w:sz w:val="28"/>
          <w:szCs w:val="28"/>
          <w:lang w:val="en-US" w:eastAsia="zh-CN"/>
        </w:rPr>
        <w:t>认定地点</w:t>
      </w:r>
    </w:p>
    <w:p w14:paraId="4442821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仿宋_GB2312" w:eastAsia="仿宋_GB2312"/>
          <w:sz w:val="28"/>
          <w:szCs w:val="28"/>
          <w:lang w:val="en-US" w:eastAsia="zh-CN"/>
        </w:rPr>
      </w:pPr>
      <w:r>
        <w:rPr>
          <w:rFonts w:hint="eastAsia" w:ascii="仿宋_GB2312" w:eastAsia="仿宋_GB2312"/>
          <w:sz w:val="28"/>
          <w:szCs w:val="28"/>
          <w:lang w:val="en-US" w:eastAsia="zh-CN"/>
        </w:rPr>
        <w:t>XX号楼XX房间教学办</w:t>
      </w:r>
    </w:p>
    <w:p w14:paraId="4BAFC8AA">
      <w:pPr>
        <w:keepNext w:val="0"/>
        <w:keepLines w:val="0"/>
        <w:pageBreakBefore w:val="0"/>
        <w:widowControl w:val="0"/>
        <w:numPr>
          <w:ilvl w:val="0"/>
          <w:numId w:val="1"/>
        </w:numPr>
        <w:kinsoku/>
        <w:wordWrap/>
        <w:overflowPunct/>
        <w:topLinePunct w:val="0"/>
        <w:autoSpaceDE/>
        <w:autoSpaceDN/>
        <w:bidi w:val="0"/>
        <w:adjustRightInd/>
        <w:snapToGrid/>
        <w:ind w:firstLine="562" w:firstLineChars="200"/>
        <w:textAlignment w:val="auto"/>
        <w:rPr>
          <w:rFonts w:hint="default" w:ascii="仿宋_GB2312" w:eastAsia="仿宋_GB2312"/>
          <w:b/>
          <w:bCs/>
          <w:sz w:val="28"/>
          <w:szCs w:val="28"/>
          <w:lang w:val="en-US" w:eastAsia="zh-CN"/>
        </w:rPr>
      </w:pPr>
      <w:r>
        <w:rPr>
          <w:rFonts w:hint="eastAsia" w:ascii="仿宋_GB2312" w:eastAsia="仿宋_GB2312"/>
          <w:b/>
          <w:bCs/>
          <w:sz w:val="28"/>
          <w:szCs w:val="28"/>
          <w:lang w:val="en-US" w:eastAsia="zh-CN"/>
        </w:rPr>
        <w:t>认定组织</w:t>
      </w:r>
    </w:p>
    <w:p w14:paraId="2ADB215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宋体" w:eastAsia="仿宋_GB2312" w:cs="仿宋_GB2312"/>
          <w:color w:val="000000"/>
          <w:kern w:val="0"/>
          <w:sz w:val="28"/>
          <w:szCs w:val="28"/>
          <w:lang w:val="en-US" w:eastAsia="zh-CN" w:bidi="ar"/>
        </w:rPr>
      </w:pPr>
      <w:r>
        <w:rPr>
          <w:rFonts w:hint="eastAsia" w:ascii="仿宋_GB2312" w:hAnsi="宋体" w:eastAsia="仿宋_GB2312" w:cs="仿宋_GB2312"/>
          <w:color w:val="000000"/>
          <w:kern w:val="0"/>
          <w:sz w:val="28"/>
          <w:szCs w:val="28"/>
          <w:lang w:val="en-US" w:eastAsia="zh-CN" w:bidi="ar"/>
        </w:rPr>
        <w:t>XX</w:t>
      </w:r>
      <w:r>
        <w:rPr>
          <w:rFonts w:ascii="仿宋_GB2312" w:hAnsi="宋体" w:eastAsia="仿宋_GB2312" w:cs="仿宋_GB2312"/>
          <w:color w:val="000000"/>
          <w:kern w:val="0"/>
          <w:sz w:val="28"/>
          <w:szCs w:val="28"/>
          <w:lang w:val="en-US" w:eastAsia="zh-CN" w:bidi="ar"/>
        </w:rPr>
        <w:t>学院职业技能等级认定工作领导小组</w:t>
      </w:r>
      <w:r>
        <w:rPr>
          <w:rFonts w:hint="eastAsia" w:ascii="仿宋_GB2312" w:hAnsi="宋体" w:eastAsia="仿宋_GB2312" w:cs="仿宋_GB2312"/>
          <w:color w:val="000000"/>
          <w:kern w:val="0"/>
          <w:sz w:val="28"/>
          <w:szCs w:val="28"/>
          <w:lang w:val="en-US" w:eastAsia="zh-CN" w:bidi="ar"/>
        </w:rPr>
        <w:t>全程督导本次职业技能等级认定工作。</w:t>
      </w:r>
    </w:p>
    <w:p w14:paraId="570032C9">
      <w:pPr>
        <w:keepNext w:val="0"/>
        <w:keepLines w:val="0"/>
        <w:pageBreakBefore w:val="0"/>
        <w:widowControl/>
        <w:numPr>
          <w:ilvl w:val="0"/>
          <w:numId w:val="2"/>
        </w:numPr>
        <w:suppressLineNumbers w:val="0"/>
        <w:kinsoku/>
        <w:wordWrap/>
        <w:overflowPunct/>
        <w:topLinePunct w:val="0"/>
        <w:autoSpaceDE/>
        <w:autoSpaceDN/>
        <w:bidi w:val="0"/>
        <w:adjustRightInd/>
        <w:snapToGrid/>
        <w:ind w:firstLine="560" w:firstLineChars="200"/>
        <w:jc w:val="left"/>
        <w:textAlignment w:val="auto"/>
        <w:rPr>
          <w:rFonts w:ascii="仿宋_GB2312" w:hAnsi="宋体" w:eastAsia="仿宋_GB2312" w:cs="仿宋_GB2312"/>
          <w:color w:val="000000"/>
          <w:kern w:val="0"/>
          <w:sz w:val="28"/>
          <w:szCs w:val="28"/>
          <w:lang w:val="en-US" w:eastAsia="zh-CN" w:bidi="ar"/>
        </w:rPr>
      </w:pPr>
      <w:r>
        <w:rPr>
          <w:rFonts w:hint="eastAsia" w:ascii="仿宋_GB2312" w:hAnsi="宋体" w:eastAsia="仿宋_GB2312" w:cs="仿宋_GB2312"/>
          <w:color w:val="000000"/>
          <w:kern w:val="0"/>
          <w:sz w:val="28"/>
          <w:szCs w:val="28"/>
          <w:lang w:val="en-US" w:eastAsia="zh-CN" w:bidi="ar"/>
        </w:rPr>
        <w:t>XX</w:t>
      </w:r>
      <w:r>
        <w:rPr>
          <w:rFonts w:ascii="仿宋_GB2312" w:hAnsi="宋体" w:eastAsia="仿宋_GB2312" w:cs="仿宋_GB2312"/>
          <w:color w:val="000000"/>
          <w:kern w:val="0"/>
          <w:sz w:val="28"/>
          <w:szCs w:val="28"/>
          <w:lang w:val="en-US" w:eastAsia="zh-CN" w:bidi="ar"/>
        </w:rPr>
        <w:t>学院职业技能等级认定工作领导小组</w:t>
      </w:r>
    </w:p>
    <w:p w14:paraId="6A9DA8E9">
      <w:pPr>
        <w:keepNext w:val="0"/>
        <w:keepLines w:val="0"/>
        <w:pageBreakBefore w:val="0"/>
        <w:widowControl/>
        <w:numPr>
          <w:ilvl w:val="0"/>
          <w:numId w:val="0"/>
        </w:numPr>
        <w:suppressLineNumbers w:val="0"/>
        <w:kinsoku/>
        <w:wordWrap/>
        <w:overflowPunct/>
        <w:topLinePunct w:val="0"/>
        <w:autoSpaceDE/>
        <w:autoSpaceDN/>
        <w:bidi w:val="0"/>
        <w:adjustRightInd/>
        <w:snapToGrid/>
        <w:ind w:firstLine="560" w:firstLineChars="200"/>
        <w:jc w:val="left"/>
        <w:textAlignment w:val="auto"/>
        <w:rPr>
          <w:rFonts w:hint="eastAsia" w:ascii="仿宋_GB2312" w:hAnsi="宋体" w:eastAsia="仿宋_GB2312" w:cs="仿宋_GB2312"/>
          <w:color w:val="000000"/>
          <w:kern w:val="0"/>
          <w:sz w:val="28"/>
          <w:szCs w:val="28"/>
          <w:lang w:val="en-US" w:eastAsia="zh-CN" w:bidi="ar"/>
        </w:rPr>
      </w:pPr>
      <w:r>
        <w:rPr>
          <w:rFonts w:hint="eastAsia" w:ascii="仿宋_GB2312" w:hAnsi="宋体" w:eastAsia="仿宋_GB2312" w:cs="仿宋_GB2312"/>
          <w:color w:val="000000"/>
          <w:kern w:val="0"/>
          <w:sz w:val="28"/>
          <w:szCs w:val="28"/>
          <w:lang w:val="en-US" w:eastAsia="zh-CN" w:bidi="ar"/>
        </w:rPr>
        <w:t>组长：</w:t>
      </w:r>
    </w:p>
    <w:p w14:paraId="21931C65">
      <w:pPr>
        <w:keepNext w:val="0"/>
        <w:keepLines w:val="0"/>
        <w:pageBreakBefore w:val="0"/>
        <w:widowControl/>
        <w:numPr>
          <w:ilvl w:val="0"/>
          <w:numId w:val="0"/>
        </w:numPr>
        <w:suppressLineNumbers w:val="0"/>
        <w:kinsoku/>
        <w:wordWrap/>
        <w:overflowPunct/>
        <w:topLinePunct w:val="0"/>
        <w:autoSpaceDE/>
        <w:autoSpaceDN/>
        <w:bidi w:val="0"/>
        <w:adjustRightInd/>
        <w:snapToGrid/>
        <w:ind w:firstLine="560" w:firstLineChars="200"/>
        <w:jc w:val="left"/>
        <w:textAlignment w:val="auto"/>
        <w:rPr>
          <w:rFonts w:hint="eastAsia" w:ascii="仿宋_GB2312" w:hAnsi="宋体" w:eastAsia="仿宋_GB2312" w:cs="仿宋_GB2312"/>
          <w:color w:val="000000"/>
          <w:kern w:val="0"/>
          <w:sz w:val="28"/>
          <w:szCs w:val="28"/>
          <w:lang w:val="en-US" w:eastAsia="zh-CN" w:bidi="ar"/>
        </w:rPr>
      </w:pPr>
      <w:r>
        <w:rPr>
          <w:rFonts w:hint="eastAsia" w:ascii="仿宋_GB2312" w:hAnsi="宋体" w:eastAsia="仿宋_GB2312" w:cs="仿宋_GB2312"/>
          <w:color w:val="000000"/>
          <w:kern w:val="0"/>
          <w:sz w:val="28"/>
          <w:szCs w:val="28"/>
          <w:lang w:val="en-US" w:eastAsia="zh-CN" w:bidi="ar"/>
        </w:rPr>
        <w:t>副组长：</w:t>
      </w:r>
    </w:p>
    <w:p w14:paraId="2D17AFDB">
      <w:pPr>
        <w:keepNext w:val="0"/>
        <w:keepLines w:val="0"/>
        <w:pageBreakBefore w:val="0"/>
        <w:widowControl/>
        <w:numPr>
          <w:ilvl w:val="0"/>
          <w:numId w:val="0"/>
        </w:numPr>
        <w:suppressLineNumbers w:val="0"/>
        <w:kinsoku/>
        <w:wordWrap/>
        <w:overflowPunct/>
        <w:topLinePunct w:val="0"/>
        <w:autoSpaceDE/>
        <w:autoSpaceDN/>
        <w:bidi w:val="0"/>
        <w:adjustRightInd/>
        <w:snapToGrid/>
        <w:ind w:firstLine="560" w:firstLineChars="200"/>
        <w:jc w:val="left"/>
        <w:textAlignment w:val="auto"/>
        <w:rPr>
          <w:rFonts w:hint="default" w:ascii="仿宋_GB2312" w:hAnsi="宋体" w:eastAsia="仿宋_GB2312" w:cs="仿宋_GB2312"/>
          <w:color w:val="000000"/>
          <w:kern w:val="0"/>
          <w:sz w:val="28"/>
          <w:szCs w:val="28"/>
          <w:lang w:val="en-US" w:eastAsia="zh-CN" w:bidi="ar"/>
        </w:rPr>
      </w:pPr>
      <w:r>
        <w:rPr>
          <w:rFonts w:hint="eastAsia" w:ascii="仿宋_GB2312" w:hAnsi="宋体" w:eastAsia="仿宋_GB2312" w:cs="仿宋_GB2312"/>
          <w:color w:val="000000"/>
          <w:kern w:val="0"/>
          <w:sz w:val="28"/>
          <w:szCs w:val="28"/>
          <w:lang w:val="en-US" w:eastAsia="zh-CN" w:bidi="ar"/>
        </w:rPr>
        <w:t>成员：</w:t>
      </w:r>
    </w:p>
    <w:p w14:paraId="56C37A36">
      <w:pPr>
        <w:keepNext w:val="0"/>
        <w:keepLines w:val="0"/>
        <w:pageBreakBefore w:val="0"/>
        <w:widowControl/>
        <w:numPr>
          <w:ilvl w:val="0"/>
          <w:numId w:val="2"/>
        </w:numPr>
        <w:suppressLineNumbers w:val="0"/>
        <w:kinsoku/>
        <w:wordWrap/>
        <w:overflowPunct/>
        <w:topLinePunct w:val="0"/>
        <w:autoSpaceDE/>
        <w:autoSpaceDN/>
        <w:bidi w:val="0"/>
        <w:adjustRightInd/>
        <w:snapToGrid/>
        <w:ind w:firstLine="560" w:firstLineChars="200"/>
        <w:jc w:val="left"/>
        <w:textAlignment w:val="auto"/>
        <w:rPr>
          <w:rFonts w:hint="eastAsia" w:ascii="仿宋_GB2312" w:hAnsi="宋体" w:eastAsia="仿宋_GB2312" w:cs="仿宋_GB2312"/>
          <w:color w:val="000000"/>
          <w:kern w:val="0"/>
          <w:sz w:val="28"/>
          <w:szCs w:val="28"/>
          <w:lang w:val="en-US" w:eastAsia="zh-CN" w:bidi="ar"/>
        </w:rPr>
      </w:pPr>
      <w:r>
        <w:rPr>
          <w:rFonts w:hint="eastAsia" w:ascii="仿宋_GB2312" w:hAnsi="宋体" w:eastAsia="仿宋_GB2312" w:cs="仿宋_GB2312"/>
          <w:color w:val="000000"/>
          <w:kern w:val="0"/>
          <w:sz w:val="28"/>
          <w:szCs w:val="28"/>
          <w:lang w:val="en-US" w:eastAsia="zh-CN" w:bidi="ar"/>
        </w:rPr>
        <w:t>学院考评组</w:t>
      </w:r>
    </w:p>
    <w:p w14:paraId="19357C3C">
      <w:pPr>
        <w:keepNext w:val="0"/>
        <w:keepLines w:val="0"/>
        <w:pageBreakBefore w:val="0"/>
        <w:widowControl/>
        <w:numPr>
          <w:ilvl w:val="0"/>
          <w:numId w:val="0"/>
        </w:numPr>
        <w:suppressLineNumbers w:val="0"/>
        <w:kinsoku/>
        <w:wordWrap/>
        <w:overflowPunct/>
        <w:topLinePunct w:val="0"/>
        <w:autoSpaceDE/>
        <w:autoSpaceDN/>
        <w:bidi w:val="0"/>
        <w:adjustRightInd/>
        <w:snapToGrid/>
        <w:ind w:firstLine="560" w:firstLineChars="200"/>
        <w:jc w:val="left"/>
        <w:textAlignment w:val="auto"/>
        <w:rPr>
          <w:rFonts w:hint="eastAsia" w:ascii="仿宋_GB2312" w:hAnsi="宋体" w:eastAsia="仿宋_GB2312" w:cs="仿宋_GB2312"/>
          <w:color w:val="000000"/>
          <w:kern w:val="0"/>
          <w:sz w:val="28"/>
          <w:szCs w:val="28"/>
          <w:lang w:val="en-US" w:eastAsia="zh-CN" w:bidi="ar"/>
        </w:rPr>
      </w:pPr>
      <w:r>
        <w:rPr>
          <w:rFonts w:hint="eastAsia" w:ascii="仿宋_GB2312" w:hAnsi="宋体" w:eastAsia="仿宋_GB2312" w:cs="仿宋_GB2312"/>
          <w:color w:val="000000"/>
          <w:kern w:val="0"/>
          <w:sz w:val="28"/>
          <w:szCs w:val="28"/>
          <w:lang w:val="en-US" w:eastAsia="zh-CN" w:bidi="ar"/>
        </w:rPr>
        <w:t>组长：</w:t>
      </w:r>
    </w:p>
    <w:p w14:paraId="53CACD07">
      <w:pPr>
        <w:keepNext w:val="0"/>
        <w:keepLines w:val="0"/>
        <w:pageBreakBefore w:val="0"/>
        <w:widowControl/>
        <w:numPr>
          <w:ilvl w:val="0"/>
          <w:numId w:val="0"/>
        </w:numPr>
        <w:suppressLineNumbers w:val="0"/>
        <w:kinsoku/>
        <w:wordWrap/>
        <w:overflowPunct/>
        <w:topLinePunct w:val="0"/>
        <w:autoSpaceDE/>
        <w:autoSpaceDN/>
        <w:bidi w:val="0"/>
        <w:adjustRightInd/>
        <w:snapToGrid/>
        <w:ind w:firstLine="560" w:firstLineChars="200"/>
        <w:jc w:val="left"/>
        <w:textAlignment w:val="auto"/>
        <w:rPr>
          <w:rFonts w:hint="eastAsia" w:ascii="仿宋_GB2312" w:hAnsi="宋体" w:eastAsia="仿宋_GB2312" w:cs="仿宋_GB2312"/>
          <w:color w:val="000000"/>
          <w:kern w:val="0"/>
          <w:sz w:val="28"/>
          <w:szCs w:val="28"/>
          <w:lang w:val="en-US" w:eastAsia="zh-CN" w:bidi="ar"/>
        </w:rPr>
      </w:pPr>
      <w:r>
        <w:rPr>
          <w:rFonts w:hint="eastAsia" w:ascii="仿宋_GB2312" w:hAnsi="宋体" w:eastAsia="仿宋_GB2312" w:cs="仿宋_GB2312"/>
          <w:color w:val="000000"/>
          <w:kern w:val="0"/>
          <w:sz w:val="28"/>
          <w:szCs w:val="28"/>
          <w:lang w:val="en-US" w:eastAsia="zh-CN" w:bidi="ar"/>
        </w:rPr>
        <w:t>成员：</w:t>
      </w:r>
    </w:p>
    <w:p w14:paraId="2C87F1C1">
      <w:pPr>
        <w:keepNext w:val="0"/>
        <w:keepLines w:val="0"/>
        <w:pageBreakBefore w:val="0"/>
        <w:widowControl/>
        <w:numPr>
          <w:ilvl w:val="0"/>
          <w:numId w:val="2"/>
        </w:numPr>
        <w:suppressLineNumbers w:val="0"/>
        <w:kinsoku/>
        <w:wordWrap/>
        <w:overflowPunct/>
        <w:topLinePunct w:val="0"/>
        <w:autoSpaceDE/>
        <w:autoSpaceDN/>
        <w:bidi w:val="0"/>
        <w:adjustRightInd/>
        <w:snapToGrid/>
        <w:ind w:firstLine="560" w:firstLineChars="200"/>
        <w:jc w:val="left"/>
        <w:textAlignment w:val="auto"/>
        <w:rPr>
          <w:rFonts w:hint="default" w:ascii="仿宋_GB2312" w:hAnsi="宋体" w:eastAsia="仿宋_GB2312" w:cs="仿宋_GB2312"/>
          <w:color w:val="000000"/>
          <w:kern w:val="0"/>
          <w:sz w:val="28"/>
          <w:szCs w:val="28"/>
          <w:lang w:val="en-US" w:eastAsia="zh-CN" w:bidi="ar"/>
        </w:rPr>
      </w:pPr>
      <w:r>
        <w:rPr>
          <w:rFonts w:hint="default" w:ascii="仿宋_GB2312" w:hAnsi="宋体" w:eastAsia="仿宋_GB2312" w:cs="仿宋_GB2312"/>
          <w:color w:val="000000"/>
          <w:kern w:val="0"/>
          <w:sz w:val="28"/>
          <w:szCs w:val="28"/>
          <w:lang w:val="en-US" w:eastAsia="zh-CN" w:bidi="ar"/>
        </w:rPr>
        <w:t>内部质量督导</w:t>
      </w:r>
      <w:r>
        <w:rPr>
          <w:rFonts w:hint="eastAsia" w:ascii="仿宋_GB2312" w:hAnsi="宋体" w:eastAsia="仿宋_GB2312" w:cs="仿宋_GB2312"/>
          <w:color w:val="000000"/>
          <w:kern w:val="0"/>
          <w:sz w:val="28"/>
          <w:szCs w:val="28"/>
          <w:lang w:val="en-US" w:eastAsia="zh-CN" w:bidi="ar"/>
        </w:rPr>
        <w:t>组</w:t>
      </w:r>
    </w:p>
    <w:p w14:paraId="03396CBD">
      <w:pPr>
        <w:keepNext w:val="0"/>
        <w:keepLines w:val="0"/>
        <w:pageBreakBefore w:val="0"/>
        <w:widowControl/>
        <w:numPr>
          <w:ilvl w:val="0"/>
          <w:numId w:val="0"/>
        </w:numPr>
        <w:suppressLineNumbers w:val="0"/>
        <w:kinsoku/>
        <w:wordWrap/>
        <w:overflowPunct/>
        <w:topLinePunct w:val="0"/>
        <w:autoSpaceDE/>
        <w:autoSpaceDN/>
        <w:bidi w:val="0"/>
        <w:adjustRightInd/>
        <w:snapToGrid/>
        <w:ind w:firstLine="560" w:firstLineChars="200"/>
        <w:jc w:val="left"/>
        <w:textAlignment w:val="auto"/>
        <w:rPr>
          <w:rFonts w:hint="eastAsia" w:ascii="仿宋_GB2312" w:hAnsi="宋体" w:eastAsia="仿宋_GB2312" w:cs="仿宋_GB2312"/>
          <w:color w:val="000000"/>
          <w:kern w:val="0"/>
          <w:sz w:val="28"/>
          <w:szCs w:val="28"/>
          <w:lang w:val="en-US" w:eastAsia="zh-CN" w:bidi="ar"/>
        </w:rPr>
      </w:pPr>
      <w:r>
        <w:rPr>
          <w:rFonts w:hint="eastAsia" w:ascii="仿宋_GB2312" w:hAnsi="宋体" w:eastAsia="仿宋_GB2312" w:cs="仿宋_GB2312"/>
          <w:color w:val="000000"/>
          <w:kern w:val="0"/>
          <w:sz w:val="28"/>
          <w:szCs w:val="28"/>
          <w:lang w:val="en-US" w:eastAsia="zh-CN" w:bidi="ar"/>
        </w:rPr>
        <w:t>组长：</w:t>
      </w:r>
    </w:p>
    <w:p w14:paraId="3E1D845B">
      <w:pPr>
        <w:keepNext w:val="0"/>
        <w:keepLines w:val="0"/>
        <w:pageBreakBefore w:val="0"/>
        <w:widowControl/>
        <w:numPr>
          <w:ilvl w:val="0"/>
          <w:numId w:val="0"/>
        </w:numPr>
        <w:suppressLineNumbers w:val="0"/>
        <w:kinsoku/>
        <w:wordWrap/>
        <w:overflowPunct/>
        <w:topLinePunct w:val="0"/>
        <w:autoSpaceDE/>
        <w:autoSpaceDN/>
        <w:bidi w:val="0"/>
        <w:adjustRightInd/>
        <w:snapToGrid/>
        <w:ind w:firstLine="560" w:firstLineChars="200"/>
        <w:jc w:val="left"/>
        <w:textAlignment w:val="auto"/>
        <w:rPr>
          <w:rFonts w:hint="default" w:ascii="仿宋_GB2312" w:hAnsi="宋体" w:eastAsia="仿宋_GB2312" w:cs="仿宋_GB2312"/>
          <w:color w:val="000000"/>
          <w:kern w:val="0"/>
          <w:sz w:val="28"/>
          <w:szCs w:val="28"/>
          <w:lang w:val="en-US" w:eastAsia="zh-CN" w:bidi="ar"/>
        </w:rPr>
      </w:pPr>
      <w:r>
        <w:rPr>
          <w:rFonts w:hint="eastAsia" w:ascii="仿宋_GB2312" w:hAnsi="宋体" w:eastAsia="仿宋_GB2312" w:cs="仿宋_GB2312"/>
          <w:color w:val="000000"/>
          <w:kern w:val="0"/>
          <w:sz w:val="28"/>
          <w:szCs w:val="28"/>
          <w:lang w:val="en-US" w:eastAsia="zh-CN" w:bidi="ar"/>
        </w:rPr>
        <w:t>成员：</w:t>
      </w:r>
    </w:p>
    <w:p w14:paraId="05D2B40E">
      <w:pPr>
        <w:keepNext w:val="0"/>
        <w:keepLines w:val="0"/>
        <w:pageBreakBefore w:val="0"/>
        <w:widowControl w:val="0"/>
        <w:numPr>
          <w:ilvl w:val="0"/>
          <w:numId w:val="1"/>
        </w:numPr>
        <w:kinsoku/>
        <w:wordWrap/>
        <w:overflowPunct/>
        <w:topLinePunct w:val="0"/>
        <w:autoSpaceDE/>
        <w:autoSpaceDN/>
        <w:bidi w:val="0"/>
        <w:adjustRightInd/>
        <w:snapToGrid/>
        <w:ind w:firstLine="562" w:firstLineChars="200"/>
        <w:textAlignment w:val="auto"/>
        <w:rPr>
          <w:rFonts w:hint="default" w:ascii="仿宋_GB2312" w:eastAsia="仿宋_GB2312"/>
          <w:b/>
          <w:bCs/>
          <w:sz w:val="28"/>
          <w:szCs w:val="28"/>
          <w:lang w:val="en-US" w:eastAsia="zh-CN"/>
        </w:rPr>
      </w:pPr>
      <w:r>
        <w:rPr>
          <w:rFonts w:hint="eastAsia" w:ascii="仿宋_GB2312" w:eastAsia="仿宋_GB2312"/>
          <w:b/>
          <w:bCs/>
          <w:sz w:val="28"/>
          <w:szCs w:val="28"/>
          <w:lang w:val="en-US" w:eastAsia="zh-CN"/>
        </w:rPr>
        <w:t>注意事项</w:t>
      </w:r>
    </w:p>
    <w:p w14:paraId="77EA50FA">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仿宋_GB2312" w:eastAsia="仿宋_GB2312"/>
          <w:b w:val="0"/>
          <w:bCs w:val="0"/>
          <w:sz w:val="28"/>
          <w:szCs w:val="28"/>
          <w:lang w:val="en-US" w:eastAsia="zh-CN"/>
        </w:rPr>
      </w:pPr>
      <w:r>
        <w:rPr>
          <w:rFonts w:hint="eastAsia" w:ascii="仿宋_GB2312" w:eastAsia="仿宋_GB2312"/>
          <w:b w:val="0"/>
          <w:bCs w:val="0"/>
          <w:sz w:val="28"/>
          <w:szCs w:val="28"/>
          <w:lang w:val="en-US" w:eastAsia="zh-CN"/>
        </w:rPr>
        <w:t>附件：</w:t>
      </w:r>
    </w:p>
    <w:p w14:paraId="05E1A61A">
      <w:pPr>
        <w:pStyle w:val="2"/>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left="0" w:leftChars="0" w:right="0" w:firstLine="560" w:firstLineChars="200"/>
        <w:textAlignment w:val="auto"/>
        <w:rPr>
          <w:rFonts w:hint="eastAsia" w:ascii="仿宋_GB2312" w:hAnsi="仿宋_GB2312" w:eastAsia="仿宋_GB2312" w:cs="仿宋_GB2312"/>
          <w:i w:val="0"/>
          <w:iCs w:val="0"/>
          <w:caps w:val="0"/>
          <w:color w:val="222222"/>
          <w:spacing w:val="0"/>
          <w:sz w:val="28"/>
          <w:szCs w:val="28"/>
          <w:shd w:val="clear" w:fill="FFFFFF"/>
        </w:rPr>
      </w:pPr>
      <w:r>
        <w:rPr>
          <w:rFonts w:hint="eastAsia" w:ascii="仿宋_GB2312" w:hAnsi="仿宋_GB2312" w:eastAsia="仿宋_GB2312" w:cs="仿宋_GB2312"/>
          <w:i w:val="0"/>
          <w:iCs w:val="0"/>
          <w:caps w:val="0"/>
          <w:color w:val="222222"/>
          <w:spacing w:val="0"/>
          <w:sz w:val="28"/>
          <w:szCs w:val="28"/>
          <w:shd w:val="clear" w:fill="FFFFFF"/>
          <w:lang w:val="en-US" w:eastAsia="zh-CN"/>
        </w:rPr>
        <w:t xml:space="preserve">黄淮学院职业技能等级认定过程性考核汇总表 </w:t>
      </w:r>
    </w:p>
    <w:p w14:paraId="39A3FE20">
      <w:pPr>
        <w:pStyle w:val="2"/>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left="0" w:leftChars="0" w:right="0" w:firstLine="560" w:firstLineChars="200"/>
        <w:textAlignment w:val="auto"/>
        <w:rPr>
          <w:rFonts w:hint="default" w:ascii="仿宋_GB2312" w:eastAsia="仿宋_GB2312"/>
          <w:b w:val="0"/>
          <w:bCs w:val="0"/>
          <w:sz w:val="28"/>
          <w:szCs w:val="28"/>
          <w:lang w:val="en-US" w:eastAsia="zh-CN"/>
        </w:rPr>
      </w:pPr>
      <w:r>
        <w:rPr>
          <w:rFonts w:hint="eastAsia" w:ascii="仿宋_GB2312" w:hAnsi="仿宋_GB2312" w:eastAsia="仿宋_GB2312" w:cs="仿宋_GB2312"/>
          <w:i w:val="0"/>
          <w:iCs w:val="0"/>
          <w:caps w:val="0"/>
          <w:color w:val="222222"/>
          <w:spacing w:val="0"/>
          <w:sz w:val="28"/>
          <w:szCs w:val="28"/>
          <w:shd w:val="clear" w:fill="FFFFFF"/>
          <w:lang w:val="en-US" w:eastAsia="zh-CN"/>
        </w:rPr>
        <w:t>黄淮学院职业技能等级认定支撑课程与考核目标关系表</w:t>
      </w:r>
    </w:p>
    <w:p w14:paraId="71EC193F">
      <w:pPr>
        <w:pStyle w:val="2"/>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leftChars="200" w:right="0" w:rightChars="0"/>
        <w:jc w:val="right"/>
        <w:textAlignment w:val="auto"/>
        <w:rPr>
          <w:rFonts w:hint="eastAsia" w:ascii="仿宋_GB2312" w:hAnsi="仿宋_GB2312" w:eastAsia="仿宋_GB2312" w:cs="仿宋_GB2312"/>
          <w:i w:val="0"/>
          <w:iCs w:val="0"/>
          <w:caps w:val="0"/>
          <w:color w:val="222222"/>
          <w:spacing w:val="0"/>
          <w:sz w:val="28"/>
          <w:szCs w:val="28"/>
          <w:shd w:val="clear" w:fill="FFFFFF"/>
          <w:lang w:val="en-US" w:eastAsia="zh-CN"/>
        </w:rPr>
      </w:pPr>
      <w:r>
        <w:rPr>
          <w:rFonts w:hint="eastAsia" w:ascii="仿宋_GB2312" w:hAnsi="仿宋_GB2312" w:eastAsia="仿宋_GB2312" w:cs="仿宋_GB2312"/>
          <w:i w:val="0"/>
          <w:iCs w:val="0"/>
          <w:caps w:val="0"/>
          <w:color w:val="222222"/>
          <w:spacing w:val="0"/>
          <w:sz w:val="28"/>
          <w:szCs w:val="28"/>
          <w:shd w:val="clear" w:fill="FFFFFF"/>
          <w:lang w:val="en-US" w:eastAsia="zh-CN"/>
        </w:rPr>
        <w:t>XX学院（盖章）</w:t>
      </w:r>
    </w:p>
    <w:p w14:paraId="5DE9E0B3">
      <w:pPr>
        <w:pStyle w:val="2"/>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leftChars="200" w:right="0" w:rightChars="0"/>
        <w:jc w:val="right"/>
        <w:textAlignment w:val="auto"/>
        <w:rPr>
          <w:rFonts w:hint="default" w:ascii="仿宋_GB2312" w:hAnsi="仿宋_GB2312" w:eastAsia="仿宋_GB2312" w:cs="仿宋_GB2312"/>
          <w:i w:val="0"/>
          <w:iCs w:val="0"/>
          <w:caps w:val="0"/>
          <w:color w:val="222222"/>
          <w:spacing w:val="0"/>
          <w:sz w:val="28"/>
          <w:szCs w:val="28"/>
          <w:shd w:val="clear" w:fill="FFFFFF"/>
          <w:lang w:val="en-US" w:eastAsia="zh-CN"/>
        </w:rPr>
      </w:pPr>
      <w:r>
        <w:rPr>
          <w:rFonts w:hint="eastAsia" w:ascii="仿宋_GB2312" w:hAnsi="仿宋_GB2312" w:eastAsia="仿宋_GB2312" w:cs="仿宋_GB2312"/>
          <w:i w:val="0"/>
          <w:iCs w:val="0"/>
          <w:caps w:val="0"/>
          <w:color w:val="222222"/>
          <w:spacing w:val="0"/>
          <w:sz w:val="28"/>
          <w:szCs w:val="28"/>
          <w:shd w:val="clear" w:fill="FFFFFF"/>
          <w:lang w:val="en-US" w:eastAsia="zh-CN"/>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CC"/>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embedRegular r:id="rId1" w:fontKey="{9EB6D294-D655-4C69-AB80-9C0CBB5C0946}"/>
  </w:font>
  <w:font w:name="仿宋_GB2312">
    <w:panose1 w:val="02010609030101010101"/>
    <w:charset w:val="86"/>
    <w:family w:val="modern"/>
    <w:pitch w:val="default"/>
    <w:sig w:usb0="00000001" w:usb1="080E0000" w:usb2="00000000" w:usb3="00000000" w:csb0="00040000" w:csb1="00000000"/>
    <w:embedRegular r:id="rId2" w:fontKey="{C7D3D596-F3B4-4CD3-A470-ED10C06DBDF6}"/>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BFA697"/>
    <w:multiLevelType w:val="singleLevel"/>
    <w:tmpl w:val="ABBFA697"/>
    <w:lvl w:ilvl="0" w:tentative="0">
      <w:start w:val="1"/>
      <w:numFmt w:val="decimal"/>
      <w:lvlText w:val="%1."/>
      <w:lvlJc w:val="left"/>
      <w:pPr>
        <w:tabs>
          <w:tab w:val="left" w:pos="312"/>
        </w:tabs>
      </w:pPr>
    </w:lvl>
  </w:abstractNum>
  <w:abstractNum w:abstractNumId="1">
    <w:nsid w:val="D7C2E5DA"/>
    <w:multiLevelType w:val="singleLevel"/>
    <w:tmpl w:val="D7C2E5DA"/>
    <w:lvl w:ilvl="0" w:tentative="0">
      <w:start w:val="1"/>
      <w:numFmt w:val="chineseCounting"/>
      <w:suff w:val="nothing"/>
      <w:lvlText w:val="%1、"/>
      <w:lvlJc w:val="left"/>
      <w:rPr>
        <w:rFonts w:hint="eastAsia"/>
      </w:rPr>
    </w:lvl>
  </w:abstractNum>
  <w:abstractNum w:abstractNumId="2">
    <w:nsid w:val="234D0E5D"/>
    <w:multiLevelType w:val="singleLevel"/>
    <w:tmpl w:val="234D0E5D"/>
    <w:lvl w:ilvl="0" w:tentative="0">
      <w:start w:val="1"/>
      <w:numFmt w:val="decimal"/>
      <w:lvlText w:val="%1."/>
      <w:lvlJc w:val="left"/>
      <w:pPr>
        <w:ind w:left="425" w:hanging="425"/>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D622D0"/>
    <w:rsid w:val="094B3B92"/>
    <w:rsid w:val="12CF313E"/>
    <w:rsid w:val="21881499"/>
    <w:rsid w:val="250A0792"/>
    <w:rsid w:val="2F6660B7"/>
    <w:rsid w:val="30CD606E"/>
    <w:rsid w:val="44015EDB"/>
    <w:rsid w:val="47797621"/>
    <w:rsid w:val="550D549B"/>
    <w:rsid w:val="5C50666A"/>
    <w:rsid w:val="5D8F7E19"/>
    <w:rsid w:val="5FAA764C"/>
    <w:rsid w:val="63E15DFA"/>
    <w:rsid w:val="65391840"/>
    <w:rsid w:val="6AA95198"/>
    <w:rsid w:val="6EF07839"/>
    <w:rsid w:val="77E659E1"/>
    <w:rsid w:val="788057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545</Words>
  <Characters>576</Characters>
  <Lines>0</Lines>
  <Paragraphs>0</Paragraphs>
  <TotalTime>2</TotalTime>
  <ScaleCrop>false</ScaleCrop>
  <LinksUpToDate>false</LinksUpToDate>
  <CharactersWithSpaces>581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2025-02-26T01:00:00Z</dcterms:created>
  <dc:creator>Administrator</dc:creator>
  <cp:lastModifiedBy>周书臣</cp:lastModifiedBy>
  <dcterms:modified xsi:type="dcterms:W3CDTF">2025-02-26T06:24:36Z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eyJoZGlkIjoiMjg4ODk5OGFiZjk2OTYwZTFiNDZkYWI1MzljYjk2NTgiLCJ1c2VySWQiOiI0Mjc0MjkyMTAifQ==</vt:lpwstr>
  </property>
  <property fmtid="{D5CDD505-2E9C-101B-9397-08002B2CF9AE}" pid="4" name="ICV">
    <vt:lpwstr>F316B29347614DA1BE62D7C4B99CB858_12</vt:lpwstr>
  </property>
</Properties>
</file>