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627"/>
        <w:spacing w:before="403" w:line="219" w:lineRule="auto"/>
        <w:outlineLvl w:val="0"/>
        <w:rPr>
          <w:rFonts w:ascii="SimSun" w:hAnsi="SimSun" w:eastAsia="SimSun" w:cs="SimSun"/>
          <w:sz w:val="124"/>
          <w:szCs w:val="124"/>
        </w:rPr>
      </w:pPr>
      <w:r>
        <w:rPr>
          <w:rFonts w:ascii="SimSun" w:hAnsi="SimSun" w:eastAsia="SimSun" w:cs="SimSun"/>
          <w:sz w:val="124"/>
          <w:szCs w:val="124"/>
          <w:b/>
          <w:bCs/>
          <w:color w:val="FF0000"/>
          <w:spacing w:val="18"/>
        </w:rPr>
        <w:t>黄淮学院文件</w:t>
      </w:r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3210"/>
        <w:spacing w:before="107" w:line="220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3"/>
        </w:rPr>
        <w:t>院文〔2022〕240号</w:t>
      </w:r>
    </w:p>
    <w:p>
      <w:pPr>
        <w:spacing w:before="102" w:line="30" w:lineRule="exact"/>
        <w:rPr/>
      </w:pPr>
      <w:r>
        <w:rPr/>
        <w:drawing>
          <wp:inline distT="0" distB="0" distL="0" distR="0">
            <wp:extent cx="5746793" cy="1902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6793" cy="1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855" w:right="240" w:hanging="449"/>
        <w:spacing w:before="147" w:line="227" w:lineRule="auto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3"/>
        </w:rPr>
        <w:t>关于印发《黄淮学院高等学历继续教育本科</w:t>
      </w:r>
      <w:r>
        <w:rPr>
          <w:rFonts w:ascii="SimSun" w:hAnsi="SimSun" w:eastAsia="SimSun" w:cs="SimSun"/>
          <w:sz w:val="45"/>
          <w:szCs w:val="45"/>
          <w:spacing w:val="9"/>
        </w:rPr>
        <w:t xml:space="preserve"> </w:t>
      </w:r>
      <w:r>
        <w:rPr>
          <w:rFonts w:ascii="SimSun" w:hAnsi="SimSun" w:eastAsia="SimSun" w:cs="SimSun"/>
          <w:sz w:val="55"/>
          <w:szCs w:val="55"/>
          <w:b/>
          <w:bCs/>
          <w:spacing w:val="-51"/>
          <w:w w:val="90"/>
        </w:rPr>
        <w:t>毕业生学士学位授予管理规定》的通知</w:t>
      </w:r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ind w:left="329"/>
        <w:spacing w:before="107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9"/>
        </w:rPr>
        <w:t>学校各单位：</w:t>
      </w:r>
    </w:p>
    <w:p>
      <w:pPr>
        <w:ind w:left="329" w:right="160" w:firstLine="619"/>
        <w:spacing w:before="203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现将《黄淮学院高等学历继续教育本科毕业生学士学位授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予管理规定》印发给你们，请认真学习，贯彻落实。</w:t>
      </w:r>
    </w:p>
    <w:p>
      <w:pPr>
        <w:pStyle w:val="BodyText"/>
        <w:spacing w:line="292" w:lineRule="auto"/>
        <w:rPr/>
      </w:pPr>
      <w:r/>
    </w:p>
    <w:p>
      <w:pPr>
        <w:pStyle w:val="BodyText"/>
        <w:spacing w:line="292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ind w:left="6400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黄淮学院</w:t>
      </w:r>
    </w:p>
    <w:p>
      <w:pPr>
        <w:ind w:left="5729"/>
        <w:spacing w:before="230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2"/>
        </w:rPr>
        <w:t>2022年10月11日</w:t>
      </w:r>
    </w:p>
    <w:p>
      <w:pPr>
        <w:spacing w:line="219" w:lineRule="auto"/>
        <w:sectPr>
          <w:footerReference w:type="default" r:id="rId1"/>
          <w:pgSz w:w="11900" w:h="16830"/>
          <w:pgMar w:top="1430" w:right="1309" w:bottom="1281" w:left="1539" w:header="0" w:footer="982" w:gutter="0"/>
        </w:sectPr>
        <w:rPr>
          <w:rFonts w:ascii="SimSun" w:hAnsi="SimSun" w:eastAsia="SimSun" w:cs="SimSun"/>
          <w:sz w:val="31"/>
          <w:szCs w:val="31"/>
        </w:rPr>
      </w:pPr>
    </w:p>
    <w:p>
      <w:pPr>
        <w:pStyle w:val="BodyText"/>
        <w:spacing w:line="356" w:lineRule="auto"/>
        <w:rPr/>
      </w:pPr>
      <w:r/>
    </w:p>
    <w:p>
      <w:pPr>
        <w:pStyle w:val="BodyText"/>
        <w:spacing w:line="357" w:lineRule="auto"/>
        <w:rPr/>
      </w:pPr>
      <w:r/>
    </w:p>
    <w:p>
      <w:pPr>
        <w:ind w:left="2281" w:right="649" w:hanging="1630"/>
        <w:spacing w:before="143" w:line="280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黄淮学院高等学历继续教育本科毕业生</w:t>
      </w:r>
      <w:r>
        <w:rPr>
          <w:rFonts w:ascii="SimSun" w:hAnsi="SimSun" w:eastAsia="SimSun" w:cs="SimSun"/>
          <w:sz w:val="44"/>
          <w:szCs w:val="44"/>
          <w:spacing w:val="7"/>
        </w:rPr>
        <w:t xml:space="preserve"> </w:t>
      </w:r>
      <w:r>
        <w:rPr>
          <w:rFonts w:ascii="FangSong" w:hAnsi="FangSong" w:eastAsia="FangSong" w:cs="FangSong"/>
          <w:sz w:val="44"/>
          <w:szCs w:val="44"/>
          <w:b/>
          <w:bCs/>
          <w:spacing w:val="-5"/>
        </w:rPr>
        <w:t>学士学位授予管理规定</w:t>
      </w:r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54" w:right="165" w:firstLine="639"/>
        <w:spacing w:before="104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为了规范我校高等学历继续教育学位授予管理工作，确保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学士学位授予质量，促进我校高等学历继续教育的健康发展，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根据《中华人民共和国学位条例》《中华人民共和国学位暂行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实施办法》和《国务院学位委员会关于授予成人教育本科毕业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生学士学位暂行规定》等文件精神，结合我校实际，特制定本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规定。</w:t>
      </w:r>
    </w:p>
    <w:p>
      <w:pPr>
        <w:ind w:left="699"/>
        <w:spacing w:before="34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一、学士学位授予对象</w:t>
      </w:r>
    </w:p>
    <w:p>
      <w:pPr>
        <w:ind w:left="54" w:right="169" w:firstLine="639"/>
        <w:spacing w:before="218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凡我校高等学历继续教育应届本科毕业生，满足以下条件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者，可授予学士学位：</w:t>
      </w:r>
    </w:p>
    <w:p>
      <w:pPr>
        <w:ind w:left="54" w:right="161" w:firstLine="639"/>
        <w:spacing w:before="63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7"/>
        </w:rPr>
        <w:t>1.</w:t>
      </w:r>
      <w:r>
        <w:rPr>
          <w:rFonts w:ascii="SimSun" w:hAnsi="SimSun" w:eastAsia="SimSun" w:cs="SimSun"/>
          <w:sz w:val="32"/>
          <w:szCs w:val="32"/>
          <w:spacing w:val="-7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拥护党的路线、方针、政策，坚持四项基本原则，热爱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祖国，遵纪守法，尊师爱校，品行端正；</w:t>
      </w:r>
    </w:p>
    <w:p>
      <w:pPr>
        <w:ind w:left="54" w:firstLine="639"/>
        <w:spacing w:before="39" w:line="3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2.修业期满且修完了教学计划规定的全部课程，基础课、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专业课、毕业设计(论文)、教育实习成绩优良，且所有课程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6"/>
        </w:rPr>
        <w:t>平均成绩达到75分以上；</w:t>
      </w:r>
    </w:p>
    <w:p>
      <w:pPr>
        <w:ind w:left="54" w:right="142" w:firstLine="639"/>
        <w:spacing w:before="36" w:line="32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3.</w:t>
      </w:r>
      <w:r>
        <w:rPr>
          <w:rFonts w:ascii="FangSong" w:hAnsi="FangSong" w:eastAsia="FangSong" w:cs="FangSong"/>
          <w:sz w:val="32"/>
          <w:szCs w:val="32"/>
          <w:spacing w:val="-3"/>
        </w:rPr>
        <w:t>所有学士学位论文须经论文查重系统检测合格者，并参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加学校组织的学士学位论文答辩，成绩合格；</w:t>
      </w:r>
    </w:p>
    <w:p>
      <w:pPr>
        <w:ind w:left="694"/>
        <w:spacing w:before="7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4.</w:t>
      </w:r>
      <w:r>
        <w:rPr>
          <w:rFonts w:ascii="SimSun" w:hAnsi="SimSun" w:eastAsia="SimSun" w:cs="SimSun"/>
          <w:sz w:val="32"/>
          <w:szCs w:val="32"/>
          <w:spacing w:val="-8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参加省学位办组织的学士学位外语统考，成绩合格。</w:t>
      </w:r>
    </w:p>
    <w:p>
      <w:pPr>
        <w:spacing w:line="222" w:lineRule="auto"/>
        <w:sectPr>
          <w:footerReference w:type="default" r:id="rId3"/>
          <w:pgSz w:w="11900" w:h="16830"/>
          <w:pgMar w:top="1430" w:right="1349" w:bottom="1284" w:left="1785" w:header="0" w:footer="96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709"/>
        <w:spacing w:before="107" w:line="213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4"/>
        </w:rPr>
        <w:t>二、有下列情况之一者，不授予学士学位</w:t>
      </w:r>
    </w:p>
    <w:p>
      <w:pPr>
        <w:ind w:left="704"/>
        <w:spacing w:before="235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9"/>
        </w:rPr>
        <w:t>1.</w:t>
      </w:r>
      <w:r>
        <w:rPr>
          <w:rFonts w:ascii="FangSong" w:hAnsi="FangSong" w:eastAsia="FangSong" w:cs="FangSong"/>
          <w:sz w:val="33"/>
          <w:szCs w:val="33"/>
          <w:spacing w:val="-9"/>
        </w:rPr>
        <w:t>有反对四项基本原则的言论和行为者；</w:t>
      </w:r>
    </w:p>
    <w:p>
      <w:pPr>
        <w:ind w:left="704"/>
        <w:spacing w:before="195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9"/>
        </w:rPr>
        <w:t>2.学习期间受到学校或任职单位记过或记过以上处分者；</w:t>
      </w:r>
    </w:p>
    <w:p>
      <w:pPr>
        <w:ind w:left="704"/>
        <w:spacing w:before="214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3"/>
        </w:rPr>
        <w:t>3.</w:t>
      </w:r>
      <w:r>
        <w:rPr>
          <w:rFonts w:ascii="SimSun" w:hAnsi="SimSun" w:eastAsia="SimSun" w:cs="SimSun"/>
          <w:sz w:val="33"/>
          <w:szCs w:val="33"/>
          <w:spacing w:val="-8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学习期间考试有违纪行为者；</w:t>
      </w:r>
    </w:p>
    <w:p>
      <w:pPr>
        <w:ind w:left="704"/>
        <w:spacing w:before="205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5"/>
        </w:rPr>
        <w:t>4.</w:t>
      </w:r>
      <w:r>
        <w:rPr>
          <w:rFonts w:ascii="SimSun" w:hAnsi="SimSun" w:eastAsia="SimSun" w:cs="SimSun"/>
          <w:sz w:val="33"/>
          <w:szCs w:val="33"/>
          <w:spacing w:val="-7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学习期间专业必修课补考达3门及以上者；</w:t>
      </w:r>
    </w:p>
    <w:p>
      <w:pPr>
        <w:ind w:left="704"/>
        <w:spacing w:before="202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1"/>
        </w:rPr>
        <w:t>5.</w:t>
      </w:r>
      <w:r>
        <w:rPr>
          <w:rFonts w:ascii="SimSun" w:hAnsi="SimSun" w:eastAsia="SimSun" w:cs="SimSun"/>
          <w:sz w:val="33"/>
          <w:szCs w:val="33"/>
          <w:spacing w:val="-8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学士学位论文经查重系统检测不符合要求</w:t>
      </w:r>
      <w:r>
        <w:rPr>
          <w:rFonts w:ascii="FangSong" w:hAnsi="FangSong" w:eastAsia="FangSong" w:cs="FangSong"/>
          <w:sz w:val="33"/>
          <w:szCs w:val="33"/>
          <w:spacing w:val="-12"/>
        </w:rPr>
        <w:t>者。</w:t>
      </w:r>
    </w:p>
    <w:p>
      <w:pPr>
        <w:ind w:left="709"/>
        <w:spacing w:before="205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4"/>
        </w:rPr>
        <w:t>三、授予学士学位工作程序</w:t>
      </w:r>
    </w:p>
    <w:p>
      <w:pPr>
        <w:ind w:left="94" w:right="40" w:firstLine="609"/>
        <w:spacing w:before="211" w:line="31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5"/>
        </w:rPr>
        <w:t>1.</w:t>
      </w:r>
      <w:r>
        <w:rPr>
          <w:rFonts w:ascii="SimSun" w:hAnsi="SimSun" w:eastAsia="SimSun" w:cs="SimSun"/>
          <w:sz w:val="33"/>
          <w:szCs w:val="33"/>
          <w:spacing w:val="-4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由学生本人向继续教育学院提交授予学</w:t>
      </w:r>
      <w:r>
        <w:rPr>
          <w:rFonts w:ascii="FangSong" w:hAnsi="FangSong" w:eastAsia="FangSong" w:cs="FangSong"/>
          <w:sz w:val="33"/>
          <w:szCs w:val="33"/>
          <w:spacing w:val="-6"/>
        </w:rPr>
        <w:t>士学位的书面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5"/>
        </w:rPr>
        <w:t>申请。</w:t>
      </w:r>
    </w:p>
    <w:p>
      <w:pPr>
        <w:ind w:left="94" w:right="5" w:firstLine="609"/>
        <w:spacing w:before="60" w:line="33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1"/>
        </w:rPr>
        <w:t>2.</w:t>
      </w:r>
      <w:r>
        <w:rPr>
          <w:rFonts w:ascii="FangSong" w:hAnsi="FangSong" w:eastAsia="FangSong" w:cs="FangSong"/>
          <w:sz w:val="33"/>
          <w:szCs w:val="33"/>
          <w:spacing w:val="1"/>
        </w:rPr>
        <w:t>继续教育学院对照本科毕业生授予学士学位的</w:t>
      </w:r>
      <w:r>
        <w:rPr>
          <w:rFonts w:ascii="FangSong" w:hAnsi="FangSong" w:eastAsia="FangSong" w:cs="FangSong"/>
          <w:sz w:val="33"/>
          <w:szCs w:val="33"/>
        </w:rPr>
        <w:t>要求对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申报材料进行初审，并将初审合格申报材料报</w:t>
      </w:r>
      <w:r>
        <w:rPr>
          <w:rFonts w:ascii="FangSong" w:hAnsi="FangSong" w:eastAsia="FangSong" w:cs="FangSong"/>
          <w:sz w:val="33"/>
          <w:szCs w:val="33"/>
          <w:spacing w:val="-14"/>
        </w:rPr>
        <w:t>校学术委员会。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申报材料包括：学士学位外语考试成绩单、学士学位论文(设</w:t>
      </w:r>
      <w:r>
        <w:rPr>
          <w:rFonts w:ascii="FangSong" w:hAnsi="FangSong" w:eastAsia="FangSong" w:cs="FangSong"/>
          <w:sz w:val="33"/>
          <w:szCs w:val="33"/>
          <w:spacing w:val="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计)、学位论文查重系统检测报告、《黄淮学院授予高等学历</w:t>
      </w:r>
      <w:r>
        <w:rPr>
          <w:rFonts w:ascii="FangSong" w:hAnsi="FangSong" w:eastAsia="FangSong" w:cs="FangSong"/>
          <w:sz w:val="33"/>
          <w:szCs w:val="33"/>
          <w:spacing w:val="1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继续教育学士学位申请表》《黄淮学院成人高等教育学士学位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"/>
        </w:rPr>
        <w:t>论文(设计)答辩记录表》《黄淮学院授予高等学历继续教育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本科毕业生学士学位审批表》、本科毕业证</w:t>
      </w:r>
      <w:r>
        <w:rPr>
          <w:rFonts w:ascii="FangSong" w:hAnsi="FangSong" w:eastAsia="FangSong" w:cs="FangSong"/>
          <w:sz w:val="33"/>
          <w:szCs w:val="33"/>
          <w:spacing w:val="-14"/>
        </w:rPr>
        <w:t>书及复印件、身份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证复印件及一寸彩色照片2张。</w:t>
      </w:r>
    </w:p>
    <w:p>
      <w:pPr>
        <w:ind w:left="94" w:firstLine="609"/>
        <w:spacing w:before="55" w:line="327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"/>
        </w:rPr>
        <w:t>3.校教学指导专门委员会办公室通过教学指导专门分委</w:t>
      </w:r>
      <w:r>
        <w:rPr>
          <w:rFonts w:ascii="FangSong" w:hAnsi="FangSong" w:eastAsia="FangSong" w:cs="FangSong"/>
          <w:sz w:val="33"/>
          <w:szCs w:val="33"/>
          <w:spacing w:val="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员会对初审合格的学位申请者进行认真审核，并</w:t>
      </w:r>
      <w:r>
        <w:rPr>
          <w:rFonts w:ascii="FangSong" w:hAnsi="FangSong" w:eastAsia="FangSong" w:cs="FangSong"/>
          <w:sz w:val="33"/>
          <w:szCs w:val="33"/>
          <w:spacing w:val="-15"/>
        </w:rPr>
        <w:t>提出是否授予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学士学位的意见。然后将审核合格者提交校教学指导专门委员</w:t>
      </w:r>
      <w:r>
        <w:rPr>
          <w:rFonts w:ascii="FangSong" w:hAnsi="FangSong" w:eastAsia="FangSong" w:cs="FangSong"/>
          <w:sz w:val="33"/>
          <w:szCs w:val="33"/>
          <w:spacing w:val="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审议，审议通过的学士学位获得者名单，报请校教学指</w:t>
      </w:r>
      <w:r>
        <w:rPr>
          <w:rFonts w:ascii="FangSong" w:hAnsi="FangSong" w:eastAsia="FangSong" w:cs="FangSong"/>
          <w:sz w:val="33"/>
          <w:szCs w:val="33"/>
          <w:spacing w:val="-14"/>
        </w:rPr>
        <w:t>导专门</w:t>
      </w:r>
    </w:p>
    <w:p>
      <w:pPr>
        <w:spacing w:line="327" w:lineRule="auto"/>
        <w:sectPr>
          <w:footerReference w:type="default" r:id="rId4"/>
          <w:pgSz w:w="11900" w:h="16830"/>
          <w:pgMar w:top="1430" w:right="1461" w:bottom="1301" w:left="1785" w:header="0" w:footer="974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64"/>
        <w:spacing w:before="10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委员会主任批准。</w:t>
      </w:r>
    </w:p>
    <w:p>
      <w:pPr>
        <w:ind w:left="64" w:right="5" w:firstLine="639"/>
        <w:spacing w:before="222" w:line="33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4.校教学指导专门委员会办公室将审批通过的学士学位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获得者名单造册，上报省学位办审核备案，并负责学士学位证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书的办理。</w:t>
      </w:r>
    </w:p>
    <w:p>
      <w:pPr>
        <w:ind w:left="704"/>
        <w:spacing w:before="5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"/>
        </w:rPr>
        <w:t>5.</w:t>
      </w:r>
      <w:r>
        <w:rPr>
          <w:rFonts w:ascii="FangSong" w:hAnsi="FangSong" w:eastAsia="FangSong" w:cs="FangSong"/>
          <w:sz w:val="32"/>
          <w:szCs w:val="32"/>
          <w:spacing w:val="1"/>
        </w:rPr>
        <w:t>继续教育学院负责继续教育学士学位证</w:t>
      </w:r>
      <w:r>
        <w:rPr>
          <w:rFonts w:ascii="FangSong" w:hAnsi="FangSong" w:eastAsia="FangSong" w:cs="FangSong"/>
          <w:sz w:val="32"/>
          <w:szCs w:val="32"/>
        </w:rPr>
        <w:t>书的颁发。</w:t>
      </w:r>
    </w:p>
    <w:p>
      <w:pPr>
        <w:ind w:left="709"/>
        <w:spacing w:before="205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四、其它</w:t>
      </w:r>
    </w:p>
    <w:p>
      <w:pPr>
        <w:ind w:left="704"/>
        <w:spacing w:before="22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4"/>
        </w:rPr>
        <w:t>1.</w:t>
      </w:r>
      <w:r>
        <w:rPr>
          <w:rFonts w:ascii="SimSun" w:hAnsi="SimSun" w:eastAsia="SimSun" w:cs="SimSun"/>
          <w:sz w:val="32"/>
          <w:szCs w:val="32"/>
          <w:spacing w:val="-7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学士学位证书每年办理一次。</w:t>
      </w:r>
    </w:p>
    <w:p>
      <w:pPr>
        <w:ind w:left="704"/>
        <w:spacing w:before="21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2.</w:t>
      </w:r>
      <w:r>
        <w:rPr>
          <w:rFonts w:ascii="SimSun" w:hAnsi="SimSun" w:eastAsia="SimSun" w:cs="SimSun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学士学位不予补授，学位证书遗失不再补办。</w:t>
      </w:r>
    </w:p>
    <w:p>
      <w:pPr>
        <w:ind w:left="64" w:firstLine="639"/>
        <w:spacing w:before="215" w:line="33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0"/>
        </w:rPr>
        <w:t>3.</w:t>
      </w:r>
      <w:r>
        <w:rPr>
          <w:rFonts w:ascii="FangSong" w:hAnsi="FangSong" w:eastAsia="FangSong" w:cs="FangSong"/>
          <w:sz w:val="32"/>
          <w:szCs w:val="32"/>
          <w:spacing w:val="10"/>
        </w:rPr>
        <w:t>经河南省学位委员会对已授予学士学位者进行学位论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文抽检为“不合格”的，按程序撤销已授予学位；认定为“存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在问题学位论文”,配合整改直到合格为止，拒不配合者，按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程序撤销已授予学位。</w:t>
      </w:r>
    </w:p>
    <w:p>
      <w:pPr>
        <w:ind w:left="64" w:right="30" w:firstLine="639"/>
        <w:spacing w:before="70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4.本规定自印发之日起实行。本规定若与上级文件规定相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悖时，以上级规定为准。</w:t>
      </w:r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tbl>
      <w:tblPr>
        <w:tblStyle w:val="TableNormal"/>
        <w:tblW w:w="8239" w:type="dxa"/>
        <w:tblInd w:w="21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853"/>
        <w:gridCol w:w="4386"/>
      </w:tblGrid>
      <w:tr>
        <w:trPr>
          <w:trHeight w:val="554" w:hRule="atLeast"/>
        </w:trPr>
        <w:tc>
          <w:tcPr>
            <w:tcW w:w="3853" w:type="dxa"/>
            <w:vAlign w:val="top"/>
            <w:tcBorders>
              <w:bottom w:val="single" w:color="000000" w:sz="6" w:space="0"/>
              <w:top w:val="single" w:color="000000" w:sz="8" w:space="0"/>
            </w:tcBorders>
          </w:tcPr>
          <w:p>
            <w:pPr>
              <w:ind w:left="209"/>
              <w:spacing w:before="159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黄淮学院院长办公室</w:t>
            </w:r>
          </w:p>
        </w:tc>
        <w:tc>
          <w:tcPr>
            <w:tcW w:w="4386" w:type="dxa"/>
            <w:vAlign w:val="top"/>
            <w:tcBorders>
              <w:bottom w:val="single" w:color="000000" w:sz="6" w:space="0"/>
              <w:top w:val="single" w:color="000000" w:sz="8" w:space="0"/>
            </w:tcBorders>
          </w:tcPr>
          <w:p>
            <w:pPr>
              <w:ind w:left="1236"/>
              <w:spacing w:before="157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6"/>
              </w:rPr>
              <w:t>2022年10月13日印发</w:t>
            </w:r>
          </w:p>
        </w:tc>
      </w:tr>
    </w:tbl>
    <w:p>
      <w:pPr>
        <w:pStyle w:val="BodyText"/>
        <w:spacing w:line="283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3349645</wp:posOffset>
            </wp:positionH>
            <wp:positionV relativeFrom="paragraph">
              <wp:posOffset>50869</wp:posOffset>
            </wp:positionV>
            <wp:extent cx="1854213" cy="552413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54213" cy="552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83" w:lineRule="auto"/>
        <w:rPr/>
      </w:pPr>
      <w:r/>
    </w:p>
    <w:p>
      <w:pPr>
        <w:ind w:left="64"/>
        <w:spacing w:before="130" w:line="183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2"/>
          <w:w w:val="91"/>
        </w:rPr>
        <w:t>—4—</w:t>
      </w:r>
    </w:p>
    <w:sectPr>
      <w:footerReference w:type="default" r:id="rId5"/>
      <w:pgSz w:w="11900" w:h="16830"/>
      <w:pgMar w:top="1430" w:right="1464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70"/>
      <w:spacing w:line="177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16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  <w:spacing w:val="-30"/>
        <w:w w:val="95"/>
      </w:rPr>
      <w:t>—</w:t>
    </w:r>
    <w:r>
      <w:rPr>
        <w:rFonts w:ascii="SimSun" w:hAnsi="SimSun" w:eastAsia="SimSun" w:cs="SimSun"/>
        <w:sz w:val="33"/>
        <w:szCs w:val="33"/>
        <w:spacing w:val="-29"/>
        <w:w w:val="95"/>
      </w:rPr>
      <w:t>3</w:t>
    </w:r>
    <w:r>
      <w:rPr>
        <w:rFonts w:ascii="SimSun" w:hAnsi="SimSun" w:eastAsia="SimSun" w:cs="SimSun"/>
        <w:sz w:val="33"/>
        <w:szCs w:val="33"/>
        <w:spacing w:val="-10"/>
        <w:w w:val="95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2.jpeg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2024-11-20T15:06:41Z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2024-11-20T15:06:42</vt:filetime>
  </property>
  <property fmtid="{D5CDD505-2E9C-101B-9397-08002B2CF9AE}" pid="4" name="UsrData">
    <vt:lpwstr>673d8a7fbf5aca001fb2d2b3wl</vt:lpwstr>
  </property>
</Properties>
</file>