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E0991">
      <w:pPr>
        <w:rPr>
          <w:rFonts w:hint="eastAsia" w:eastAsia="宋体"/>
          <w:kern w:val="0"/>
          <w:lang w:eastAsia="zh-CN"/>
        </w:rPr>
      </w:pPr>
      <w:r>
        <w:rPr>
          <w:rFonts w:hint="eastAsia"/>
          <w:kern w:val="0"/>
        </w:rPr>
        <w:t>附件</w:t>
      </w:r>
      <w:r>
        <w:rPr>
          <w:rFonts w:hint="eastAsia"/>
          <w:kern w:val="0"/>
          <w:lang w:val="en-US" w:eastAsia="zh-CN"/>
        </w:rPr>
        <w:t>2</w:t>
      </w:r>
    </w:p>
    <w:p w14:paraId="68A0FB60">
      <w:pPr>
        <w:widowControl/>
        <w:spacing w:line="536870386" w:lineRule="auto"/>
        <w:ind w:firstLine="600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202</w:t>
      </w:r>
      <w:r>
        <w:rPr>
          <w:rFonts w:hint="eastAsia" w:ascii="宋体" w:hAnsi="宋体" w:cs="宋体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ascii="宋体" w:hAnsi="宋体" w:cs="宋体"/>
          <w:b/>
          <w:kern w:val="0"/>
          <w:sz w:val="36"/>
          <w:szCs w:val="36"/>
        </w:rPr>
        <w:t>-202</w:t>
      </w:r>
      <w:r>
        <w:rPr>
          <w:rFonts w:hint="eastAsia" w:ascii="宋体" w:hAnsi="宋体" w:cs="宋体"/>
          <w:b/>
          <w:kern w:val="0"/>
          <w:sz w:val="36"/>
          <w:szCs w:val="36"/>
          <w:lang w:val="en-US" w:eastAsia="zh-CN"/>
        </w:rPr>
        <w:t>5</w:t>
      </w:r>
      <w:r>
        <w:rPr>
          <w:rFonts w:hint="eastAsia" w:ascii="宋体" w:hAnsi="宋体" w:cs="宋体"/>
          <w:b/>
          <w:kern w:val="0"/>
          <w:sz w:val="36"/>
          <w:szCs w:val="36"/>
        </w:rPr>
        <w:t>学年第一学期公共必修课</w:t>
      </w:r>
    </w:p>
    <w:p w14:paraId="5FB60CD4">
      <w:pPr>
        <w:widowControl/>
        <w:spacing w:line="536870386" w:lineRule="auto"/>
        <w:ind w:firstLine="600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期末考试课程及时间安排</w:t>
      </w:r>
    </w:p>
    <w:tbl>
      <w:tblPr>
        <w:tblStyle w:val="5"/>
        <w:tblW w:w="93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2632"/>
        <w:gridCol w:w="1890"/>
        <w:gridCol w:w="2330"/>
      </w:tblGrid>
      <w:tr w14:paraId="02BED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66" w:type="dxa"/>
            <w:vAlign w:val="center"/>
          </w:tcPr>
          <w:p w14:paraId="2F7345C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考试课程</w:t>
            </w:r>
          </w:p>
        </w:tc>
        <w:tc>
          <w:tcPr>
            <w:tcW w:w="2632" w:type="dxa"/>
            <w:vAlign w:val="center"/>
          </w:tcPr>
          <w:p w14:paraId="78660B3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考试学生</w:t>
            </w:r>
          </w:p>
        </w:tc>
        <w:tc>
          <w:tcPr>
            <w:tcW w:w="1890" w:type="dxa"/>
            <w:vAlign w:val="center"/>
          </w:tcPr>
          <w:p w14:paraId="654BB14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考试日期</w:t>
            </w:r>
          </w:p>
        </w:tc>
        <w:tc>
          <w:tcPr>
            <w:tcW w:w="2330" w:type="dxa"/>
            <w:vAlign w:val="center"/>
          </w:tcPr>
          <w:p w14:paraId="3F788F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考试时间</w:t>
            </w:r>
          </w:p>
        </w:tc>
      </w:tr>
      <w:tr w14:paraId="58D09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66" w:type="dxa"/>
            <w:vAlign w:val="center"/>
          </w:tcPr>
          <w:p w14:paraId="3F97EB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高等数学类（高等数学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A、B、C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</w:tc>
        <w:tc>
          <w:tcPr>
            <w:tcW w:w="2632" w:type="dxa"/>
            <w:vAlign w:val="center"/>
          </w:tcPr>
          <w:p w14:paraId="551969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级部分本科生及202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级部分重修学生</w:t>
            </w:r>
          </w:p>
        </w:tc>
        <w:tc>
          <w:tcPr>
            <w:tcW w:w="1890" w:type="dxa"/>
            <w:vAlign w:val="center"/>
          </w:tcPr>
          <w:p w14:paraId="3A0659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34E8834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上午8：00－10：00</w:t>
            </w:r>
          </w:p>
        </w:tc>
      </w:tr>
      <w:tr w14:paraId="74DE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5C80F4F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线性代数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A、</w:t>
            </w:r>
            <w:r>
              <w:rPr>
                <w:rFonts w:hint="eastAsia" w:ascii="宋体" w:hAnsi="宋体" w:cs="宋体"/>
                <w:kern w:val="0"/>
                <w:sz w:val="24"/>
              </w:rPr>
              <w:t>B</w:t>
            </w:r>
          </w:p>
        </w:tc>
        <w:tc>
          <w:tcPr>
            <w:tcW w:w="2632" w:type="dxa"/>
            <w:vAlign w:val="center"/>
          </w:tcPr>
          <w:p w14:paraId="7CA822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级部分本科学生及2</w:t>
            </w:r>
            <w:r>
              <w:rPr>
                <w:rFonts w:ascii="宋体" w:hAnsi="宋体" w:cs="宋体"/>
                <w:kern w:val="0"/>
                <w:sz w:val="24"/>
              </w:rPr>
              <w:t>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Align w:val="center"/>
          </w:tcPr>
          <w:p w14:paraId="1B2303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07E7DEF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上午10：10－12：10</w:t>
            </w:r>
          </w:p>
        </w:tc>
      </w:tr>
      <w:tr w14:paraId="097B1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7E433D6D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教育学、</w:t>
            </w:r>
          </w:p>
          <w:p w14:paraId="4099F43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教育心理学</w:t>
            </w:r>
          </w:p>
        </w:tc>
        <w:tc>
          <w:tcPr>
            <w:tcW w:w="2632" w:type="dxa"/>
            <w:vAlign w:val="center"/>
          </w:tcPr>
          <w:p w14:paraId="07512755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级师范专业</w:t>
            </w:r>
          </w:p>
        </w:tc>
        <w:tc>
          <w:tcPr>
            <w:tcW w:w="1890" w:type="dxa"/>
            <w:vAlign w:val="center"/>
          </w:tcPr>
          <w:p w14:paraId="0E9E803D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23A060D4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下午14：30－16：30</w:t>
            </w:r>
          </w:p>
        </w:tc>
      </w:tr>
      <w:tr w14:paraId="3EE8C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4840D5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习近平新时代中国特色社会主义思想概论</w:t>
            </w:r>
          </w:p>
        </w:tc>
        <w:tc>
          <w:tcPr>
            <w:tcW w:w="2632" w:type="dxa"/>
            <w:vAlign w:val="center"/>
          </w:tcPr>
          <w:p w14:paraId="540105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级专科学生</w:t>
            </w:r>
          </w:p>
        </w:tc>
        <w:tc>
          <w:tcPr>
            <w:tcW w:w="1890" w:type="dxa"/>
            <w:vAlign w:val="center"/>
          </w:tcPr>
          <w:p w14:paraId="508AA14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1E6B944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下午14：30－16：30</w:t>
            </w:r>
          </w:p>
        </w:tc>
      </w:tr>
      <w:tr w14:paraId="40CFC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6DC102D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2632" w:type="dxa"/>
            <w:vAlign w:val="top"/>
          </w:tcPr>
          <w:p w14:paraId="07AD947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本科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学生及202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Merge w:val="restart"/>
            <w:vAlign w:val="center"/>
          </w:tcPr>
          <w:p w14:paraId="562895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Merge w:val="restart"/>
            <w:vAlign w:val="center"/>
          </w:tcPr>
          <w:p w14:paraId="7FECAA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上午8：</w:t>
            </w:r>
            <w:r>
              <w:rPr>
                <w:rFonts w:ascii="宋体" w:hAnsi="宋体" w:cs="宋体"/>
                <w:kern w:val="0"/>
                <w:sz w:val="24"/>
              </w:rPr>
              <w:t>00</w:t>
            </w:r>
            <w:r>
              <w:rPr>
                <w:rFonts w:hint="eastAsia" w:ascii="宋体" w:hAnsi="宋体" w:cs="宋体"/>
                <w:kern w:val="0"/>
                <w:sz w:val="24"/>
              </w:rPr>
              <w:t>－10：</w:t>
            </w:r>
            <w:r>
              <w:rPr>
                <w:rFonts w:ascii="宋体" w:hAnsi="宋体" w:cs="宋体"/>
                <w:kern w:val="0"/>
                <w:sz w:val="24"/>
              </w:rPr>
              <w:t>00</w:t>
            </w:r>
          </w:p>
        </w:tc>
      </w:tr>
      <w:tr w14:paraId="5EF9E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29DF429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大学英语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专科</w:t>
            </w:r>
          </w:p>
        </w:tc>
        <w:tc>
          <w:tcPr>
            <w:tcW w:w="2632" w:type="dxa"/>
            <w:vAlign w:val="top"/>
          </w:tcPr>
          <w:p w14:paraId="7837282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级专科学生及202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Merge w:val="continue"/>
            <w:vAlign w:val="center"/>
          </w:tcPr>
          <w:p w14:paraId="2685E518"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330" w:type="dxa"/>
            <w:vMerge w:val="continue"/>
            <w:vAlign w:val="center"/>
          </w:tcPr>
          <w:p w14:paraId="06FC1DA2"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805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4739B93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大学日语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Ⅰ</w:t>
            </w:r>
          </w:p>
        </w:tc>
        <w:tc>
          <w:tcPr>
            <w:tcW w:w="2632" w:type="dxa"/>
            <w:vAlign w:val="top"/>
          </w:tcPr>
          <w:p w14:paraId="2EAFC38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级学日语学生及202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Merge w:val="continue"/>
            <w:vAlign w:val="center"/>
          </w:tcPr>
          <w:p w14:paraId="065BBF29"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330" w:type="dxa"/>
            <w:vMerge w:val="continue"/>
            <w:vAlign w:val="center"/>
          </w:tcPr>
          <w:p w14:paraId="3C61B610"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6FB5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66" w:type="dxa"/>
            <w:vAlign w:val="center"/>
          </w:tcPr>
          <w:p w14:paraId="28EF3BB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大学俄语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>Ⅰ</w:t>
            </w:r>
          </w:p>
        </w:tc>
        <w:tc>
          <w:tcPr>
            <w:tcW w:w="2632" w:type="dxa"/>
            <w:vAlign w:val="top"/>
          </w:tcPr>
          <w:p w14:paraId="40C2D4F3">
            <w:pPr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级学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语学生</w:t>
            </w:r>
          </w:p>
        </w:tc>
        <w:tc>
          <w:tcPr>
            <w:tcW w:w="1890" w:type="dxa"/>
            <w:vMerge w:val="continue"/>
            <w:vAlign w:val="center"/>
          </w:tcPr>
          <w:p w14:paraId="64737D68"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330" w:type="dxa"/>
            <w:vMerge w:val="continue"/>
            <w:vAlign w:val="center"/>
          </w:tcPr>
          <w:p w14:paraId="0271E20F"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49DC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5D2EACB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概率论与数理统计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A、B、C</w:t>
            </w:r>
          </w:p>
        </w:tc>
        <w:tc>
          <w:tcPr>
            <w:tcW w:w="2632" w:type="dxa"/>
            <w:vAlign w:val="center"/>
          </w:tcPr>
          <w:p w14:paraId="0AB8F3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级部分本科学生和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级部分重修学生</w:t>
            </w:r>
          </w:p>
        </w:tc>
        <w:tc>
          <w:tcPr>
            <w:tcW w:w="1890" w:type="dxa"/>
            <w:vAlign w:val="center"/>
          </w:tcPr>
          <w:p w14:paraId="12E4064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11ACF9C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上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午1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0－1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</w:t>
            </w:r>
          </w:p>
        </w:tc>
      </w:tr>
      <w:tr w14:paraId="5E13C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2466" w:type="dxa"/>
            <w:vAlign w:val="center"/>
          </w:tcPr>
          <w:p w14:paraId="5EC6507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毛泽东思想和中国特色社会主义理论体系概论</w:t>
            </w:r>
          </w:p>
        </w:tc>
        <w:tc>
          <w:tcPr>
            <w:tcW w:w="2632" w:type="dxa"/>
            <w:vAlign w:val="center"/>
          </w:tcPr>
          <w:p w14:paraId="1A6181B7"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级本科学生和202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Align w:val="center"/>
          </w:tcPr>
          <w:p w14:paraId="706D304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2414BAD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下午14：30－16：30</w:t>
            </w:r>
          </w:p>
        </w:tc>
      </w:tr>
      <w:tr w14:paraId="540A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63D1CA94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大学英语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III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 xml:space="preserve"> 本科</w:t>
            </w:r>
          </w:p>
        </w:tc>
        <w:tc>
          <w:tcPr>
            <w:tcW w:w="2632" w:type="dxa"/>
            <w:vAlign w:val="center"/>
          </w:tcPr>
          <w:p w14:paraId="653FB0A3"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级本科学生及202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Merge w:val="restart"/>
            <w:vAlign w:val="center"/>
          </w:tcPr>
          <w:p w14:paraId="38BF3D9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Merge w:val="restart"/>
            <w:vAlign w:val="center"/>
          </w:tcPr>
          <w:p w14:paraId="23D7C6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－1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14:paraId="65B22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1D01F77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大学英语</w:t>
            </w:r>
            <w:r>
              <w:rPr>
                <w:rFonts w:ascii="宋体" w:hAnsi="宋体" w:cs="宋体"/>
                <w:kern w:val="0"/>
                <w:sz w:val="24"/>
              </w:rPr>
              <w:t>III</w:t>
            </w:r>
            <w:r>
              <w:rPr>
                <w:rFonts w:hint="eastAsia" w:ascii="宋体" w:hAnsi="宋体" w:cs="宋体"/>
                <w:kern w:val="0"/>
                <w:sz w:val="24"/>
              </w:rPr>
              <w:t>专科</w:t>
            </w:r>
          </w:p>
        </w:tc>
        <w:tc>
          <w:tcPr>
            <w:tcW w:w="2632" w:type="dxa"/>
            <w:vAlign w:val="center"/>
          </w:tcPr>
          <w:p w14:paraId="30A8A6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级专科学生及202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Merge w:val="continue"/>
            <w:vAlign w:val="center"/>
          </w:tcPr>
          <w:p w14:paraId="45C8D9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30" w:type="dxa"/>
            <w:vMerge w:val="continue"/>
            <w:vAlign w:val="center"/>
          </w:tcPr>
          <w:p w14:paraId="3315CA4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79D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466" w:type="dxa"/>
            <w:vAlign w:val="center"/>
          </w:tcPr>
          <w:p w14:paraId="325253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大学日语III</w:t>
            </w:r>
          </w:p>
        </w:tc>
        <w:tc>
          <w:tcPr>
            <w:tcW w:w="2632" w:type="dxa"/>
            <w:vAlign w:val="center"/>
          </w:tcPr>
          <w:p w14:paraId="759F7B7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级学日语学生及202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级重修学生</w:t>
            </w:r>
          </w:p>
        </w:tc>
        <w:tc>
          <w:tcPr>
            <w:tcW w:w="1890" w:type="dxa"/>
            <w:vMerge w:val="continue"/>
            <w:vAlign w:val="center"/>
          </w:tcPr>
          <w:p w14:paraId="38384B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30" w:type="dxa"/>
            <w:vMerge w:val="continue"/>
            <w:vAlign w:val="center"/>
          </w:tcPr>
          <w:p w14:paraId="353508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259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66" w:type="dxa"/>
            <w:vAlign w:val="center"/>
          </w:tcPr>
          <w:p w14:paraId="53F379E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大学物理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A</w:t>
            </w:r>
            <w:r>
              <w:rPr>
                <w:rFonts w:ascii="宋体" w:hAnsi="宋体" w:cs="宋体"/>
                <w:kern w:val="0"/>
                <w:sz w:val="24"/>
              </w:rPr>
              <w:t>(II)</w:t>
            </w:r>
            <w:r>
              <w:rPr>
                <w:rFonts w:hint="eastAsia" w:ascii="宋体" w:hAnsi="宋体" w:cs="宋体"/>
                <w:kern w:val="0"/>
                <w:sz w:val="24"/>
              </w:rPr>
              <w:t>、大学物理B、大学物理C</w:t>
            </w:r>
          </w:p>
        </w:tc>
        <w:tc>
          <w:tcPr>
            <w:tcW w:w="2632" w:type="dxa"/>
            <w:vAlign w:val="center"/>
          </w:tcPr>
          <w:p w14:paraId="479C89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级部分专业</w:t>
            </w:r>
          </w:p>
        </w:tc>
        <w:tc>
          <w:tcPr>
            <w:tcW w:w="1890" w:type="dxa"/>
            <w:vAlign w:val="center"/>
          </w:tcPr>
          <w:p w14:paraId="214E7CE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330" w:type="dxa"/>
            <w:vAlign w:val="center"/>
          </w:tcPr>
          <w:p w14:paraId="2B2899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上</w:t>
            </w:r>
            <w:r>
              <w:rPr>
                <w:rFonts w:hint="eastAsia" w:ascii="宋体" w:hAnsi="宋体" w:cs="宋体"/>
                <w:kern w:val="0"/>
                <w:sz w:val="24"/>
              </w:rPr>
              <w:t>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0－1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</w:tbl>
    <w:p w14:paraId="075576DA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说明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b/>
          <w:bCs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</w:rPr>
        <w:t>请各学院在安排考试时，避免与重修考试冲突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</w:p>
    <w:p w14:paraId="7718B0DE">
      <w:pPr>
        <w:widowControl/>
        <w:numPr>
          <w:ilvl w:val="0"/>
          <w:numId w:val="1"/>
        </w:numPr>
        <w:spacing w:line="360" w:lineRule="auto"/>
        <w:rPr>
          <w:rFonts w:ascii="宋体" w:hAnsi="宋体" w:cs="宋体"/>
          <w:kern w:val="0"/>
          <w:sz w:val="24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各学院按照上面公共课的安排时间，编排本学院相关专业开设所有课程的考试地点和监考教师，注意公共课不能漏编排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</w:p>
    <w:p w14:paraId="381D5ACC">
      <w:pPr>
        <w:widowControl/>
        <w:numPr>
          <w:ilvl w:val="0"/>
          <w:numId w:val="1"/>
        </w:numPr>
        <w:spacing w:line="360" w:lineRule="auto"/>
        <w:rPr>
          <w:rFonts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</w:rPr>
        <w:t>大学日语</w:t>
      </w:r>
      <w:r>
        <w:rPr>
          <w:rFonts w:ascii="宋体" w:hAnsi="宋体" w:cs="宋体"/>
          <w:b/>
          <w:bCs/>
          <w:color w:val="auto"/>
          <w:kern w:val="0"/>
          <w:sz w:val="24"/>
        </w:rPr>
        <w:t>Ⅰ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、大学日语III</w:t>
      </w:r>
      <w:r>
        <w:rPr>
          <w:rFonts w:hint="eastAsia" w:ascii="宋体" w:hAnsi="宋体" w:cs="宋体"/>
          <w:color w:val="auto"/>
          <w:kern w:val="0"/>
          <w:sz w:val="24"/>
        </w:rPr>
        <w:t>分南北两个校区单独编排考场，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大学日语I</w:t>
      </w:r>
      <w:r>
        <w:rPr>
          <w:rFonts w:hint="eastAsia" w:ascii="宋体" w:hAnsi="宋体" w:cs="宋体"/>
          <w:color w:val="auto"/>
          <w:kern w:val="0"/>
          <w:sz w:val="24"/>
        </w:rPr>
        <w:t>南区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111人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kern w:val="0"/>
          <w:sz w:val="24"/>
        </w:rPr>
        <w:t>10号楼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4"/>
        </w:rPr>
        <w:t>24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和225</w:t>
      </w:r>
      <w:r>
        <w:rPr>
          <w:rFonts w:hint="eastAsia" w:ascii="宋体" w:hAnsi="宋体" w:cs="宋体"/>
          <w:color w:val="auto"/>
          <w:kern w:val="0"/>
          <w:sz w:val="24"/>
        </w:rPr>
        <w:t>教室，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大学日语I北区（108人）</w:t>
      </w:r>
      <w:r>
        <w:rPr>
          <w:rFonts w:hint="eastAsia" w:ascii="宋体" w:hAnsi="宋体" w:cs="宋体"/>
          <w:color w:val="auto"/>
          <w:kern w:val="0"/>
          <w:sz w:val="24"/>
        </w:rPr>
        <w:t>1号楼110和111两个教室，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大学日语III南区（55人）10号楼124教室、北区（128人）</w:t>
      </w:r>
      <w:r>
        <w:rPr>
          <w:rFonts w:hint="eastAsia" w:ascii="宋体" w:hAnsi="宋体" w:cs="宋体"/>
          <w:color w:val="auto"/>
          <w:kern w:val="0"/>
          <w:sz w:val="24"/>
        </w:rPr>
        <w:t>1号楼110和111两个教室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</w:rPr>
        <w:t>由任课教师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分配考场，</w:t>
      </w:r>
      <w:r>
        <w:rPr>
          <w:rFonts w:hint="eastAsia" w:ascii="宋体" w:hAnsi="宋体" w:cs="宋体"/>
          <w:color w:val="auto"/>
          <w:kern w:val="0"/>
          <w:sz w:val="24"/>
        </w:rPr>
        <w:t>通知学生按时参加考试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；</w:t>
      </w:r>
    </w:p>
    <w:p w14:paraId="1398318B">
      <w:pPr>
        <w:widowControl/>
        <w:spacing w:line="360" w:lineRule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4.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大学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俄语I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:适用于2024级选修大学俄语课程的学生，考场南区10号教学楼124教室；</w:t>
      </w:r>
    </w:p>
    <w:p w14:paraId="33F536EE">
      <w:pPr>
        <w:widowControl/>
        <w:numPr>
          <w:ilvl w:val="0"/>
          <w:numId w:val="0"/>
        </w:numPr>
        <w:spacing w:line="360" w:lineRule="auto"/>
        <w:ind w:leftChars="0"/>
        <w:rPr>
          <w:rFonts w:hint="eastAsia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5.</w:t>
      </w:r>
      <w:r>
        <w:rPr>
          <w:rFonts w:hint="eastAsia" w:ascii="宋体" w:hAnsi="宋体" w:cs="宋体"/>
          <w:b/>
          <w:bCs/>
          <w:kern w:val="0"/>
          <w:sz w:val="24"/>
        </w:rPr>
        <w:t>高等数学A(I)：</w:t>
      </w:r>
      <w:r>
        <w:rPr>
          <w:rFonts w:hint="eastAsia" w:ascii="宋体" w:hAnsi="宋体" w:cs="宋体"/>
          <w:kern w:val="0"/>
          <w:sz w:val="24"/>
        </w:rPr>
        <w:t>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级专业：</w:t>
      </w:r>
      <w:r>
        <w:rPr>
          <w:rFonts w:hint="eastAsia"/>
          <w:lang w:eastAsia="zh-CN"/>
        </w:rPr>
        <w:t>储能科学与工程、智慧能源工程、电子科学与技术、电子信息工程、化学工程与工艺、能源化学工程、机械电子工程、物联网、计算机科学与技术、人工智能、软件工程、生物工程、食品科学与工程、数据科学与大数据技术、通信工程、土木工程、网络空间安全、物理学、新能源科学与工程、新能源汽车工程、制药工程、自动化、物联网、机器人工程、新能源科学与工程、智能制造工程、新能源科学与工程；</w:t>
      </w:r>
    </w:p>
    <w:p w14:paraId="56E260CB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6.</w:t>
      </w:r>
      <w:r>
        <w:rPr>
          <w:rFonts w:hint="eastAsia" w:ascii="宋体" w:hAnsi="宋体" w:cs="宋体"/>
          <w:b/>
          <w:bCs/>
          <w:kern w:val="0"/>
          <w:sz w:val="24"/>
        </w:rPr>
        <w:t>高等数学B(I)：</w:t>
      </w:r>
      <w:r>
        <w:rPr>
          <w:rFonts w:hint="eastAsia" w:ascii="宋体" w:hAnsi="宋体" w:cs="宋体"/>
          <w:kern w:val="0"/>
          <w:sz w:val="24"/>
        </w:rPr>
        <w:t xml:space="preserve"> 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级专业：</w:t>
      </w:r>
      <w:r>
        <w:rPr>
          <w:rFonts w:hint="eastAsia"/>
          <w:lang w:eastAsia="zh-CN"/>
        </w:rPr>
        <w:t>电子商务、会计学、金融工程、软件工程（合作办学）、商务经济学、会计学、食品质量与安全；</w:t>
      </w:r>
    </w:p>
    <w:p w14:paraId="05E69730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7.</w:t>
      </w:r>
      <w:r>
        <w:rPr>
          <w:rFonts w:hint="eastAsia" w:ascii="宋体" w:hAnsi="宋体" w:cs="宋体"/>
          <w:b/>
          <w:bCs/>
          <w:kern w:val="0"/>
          <w:sz w:val="24"/>
        </w:rPr>
        <w:t>高等数学C(I)：</w:t>
      </w:r>
      <w:r>
        <w:rPr>
          <w:rFonts w:hint="eastAsia" w:ascii="宋体" w:hAnsi="宋体" w:cs="宋体"/>
          <w:kern w:val="0"/>
          <w:sz w:val="24"/>
        </w:rPr>
        <w:t xml:space="preserve"> 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级专业：应用化学、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药学</w:t>
      </w:r>
      <w:r>
        <w:rPr>
          <w:rFonts w:hint="eastAsia" w:ascii="宋体" w:hAnsi="宋体" w:cs="宋体"/>
          <w:kern w:val="0"/>
          <w:sz w:val="24"/>
        </w:rPr>
        <w:t>、园林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</w:p>
    <w:p w14:paraId="4ACDE6C9">
      <w:pPr>
        <w:widowControl/>
        <w:numPr>
          <w:ilvl w:val="0"/>
          <w:numId w:val="0"/>
        </w:numPr>
        <w:spacing w:line="360" w:lineRule="auto"/>
        <w:ind w:leftChars="0"/>
        <w:rPr>
          <w:rFonts w:hint="eastAsia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8.</w:t>
      </w:r>
      <w:r>
        <w:rPr>
          <w:rFonts w:hint="eastAsia" w:ascii="宋体" w:hAnsi="宋体" w:cs="宋体"/>
          <w:b/>
          <w:bCs/>
          <w:kern w:val="0"/>
          <w:sz w:val="24"/>
        </w:rPr>
        <w:t>概率论与数理统计A</w:t>
      </w:r>
      <w:r>
        <w:rPr>
          <w:rFonts w:hint="eastAsia" w:ascii="宋体" w:hAnsi="宋体" w:cs="宋体"/>
          <w:kern w:val="0"/>
          <w:sz w:val="24"/>
        </w:rPr>
        <w:t>：适用于202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 xml:space="preserve">级专业: </w:t>
      </w:r>
      <w:r>
        <w:rPr>
          <w:rFonts w:hint="eastAsia"/>
        </w:rPr>
        <w:t>电子科学与技术</w:t>
      </w:r>
      <w:r>
        <w:rPr>
          <w:rFonts w:hint="eastAsia"/>
          <w:lang w:eastAsia="zh-CN"/>
        </w:rPr>
        <w:t>、</w:t>
      </w:r>
      <w:r>
        <w:rPr>
          <w:rFonts w:hint="eastAsia"/>
        </w:rPr>
        <w:t>电子信息工程</w:t>
      </w:r>
      <w:r>
        <w:rPr>
          <w:rFonts w:hint="eastAsia"/>
          <w:lang w:eastAsia="zh-CN"/>
        </w:rPr>
        <w:t>、</w:t>
      </w:r>
      <w:r>
        <w:rPr>
          <w:rFonts w:hint="eastAsia"/>
        </w:rPr>
        <w:t>计算机科学与技术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人工智能</w:t>
      </w:r>
      <w:r>
        <w:rPr>
          <w:rFonts w:hint="eastAsia"/>
          <w:lang w:eastAsia="zh-CN"/>
        </w:rPr>
        <w:t>、</w:t>
      </w:r>
      <w:r>
        <w:rPr>
          <w:rFonts w:hint="eastAsia"/>
        </w:rPr>
        <w:t>软件工程</w:t>
      </w:r>
      <w:r>
        <w:rPr>
          <w:rFonts w:hint="eastAsia"/>
          <w:lang w:eastAsia="zh-CN"/>
        </w:rPr>
        <w:t>、</w:t>
      </w:r>
      <w:r>
        <w:rPr>
          <w:rFonts w:hint="eastAsia"/>
        </w:rPr>
        <w:t>软件工程（合作办学）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数据科学与大数据技术</w:t>
      </w:r>
      <w:r>
        <w:rPr>
          <w:rFonts w:hint="eastAsia"/>
          <w:lang w:eastAsia="zh-CN"/>
        </w:rPr>
        <w:t>、</w:t>
      </w:r>
      <w:r>
        <w:rPr>
          <w:rFonts w:hint="eastAsia"/>
        </w:rPr>
        <w:t>通信工程</w:t>
      </w:r>
      <w:r>
        <w:rPr>
          <w:rFonts w:hint="eastAsia"/>
          <w:lang w:eastAsia="zh-CN"/>
        </w:rPr>
        <w:t>、</w:t>
      </w:r>
      <w:r>
        <w:rPr>
          <w:rFonts w:hint="eastAsia"/>
        </w:rPr>
        <w:t>网络空间安全工程管理</w:t>
      </w:r>
      <w:r>
        <w:rPr>
          <w:rFonts w:hint="eastAsia"/>
          <w:lang w:eastAsia="zh-CN"/>
        </w:rPr>
        <w:t>；</w:t>
      </w:r>
    </w:p>
    <w:p w14:paraId="50AEE58E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9.</w:t>
      </w:r>
      <w:r>
        <w:rPr>
          <w:rFonts w:hint="eastAsia" w:ascii="宋体" w:hAnsi="宋体" w:cs="宋体"/>
          <w:b/>
          <w:bCs/>
          <w:kern w:val="0"/>
          <w:sz w:val="24"/>
        </w:rPr>
        <w:t>概率论与数理统计B：</w:t>
      </w:r>
      <w:r>
        <w:rPr>
          <w:rFonts w:hint="eastAsia" w:ascii="宋体" w:hAnsi="宋体" w:cs="宋体"/>
          <w:kern w:val="0"/>
          <w:sz w:val="24"/>
        </w:rPr>
        <w:t>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>级专业：</w:t>
      </w:r>
      <w:r>
        <w:rPr>
          <w:rFonts w:hint="eastAsia"/>
          <w:lang w:eastAsia="zh-CN"/>
        </w:rPr>
        <w:t>化学工程与工艺、生物工程、会计学、机械电子工程、金融工程、食品科学与工程、食品质量与安全、市场营销、会计学、土木工程、物理学、新能源科学与工程、新能源汽车工程、自动化智能建造；</w:t>
      </w:r>
    </w:p>
    <w:p w14:paraId="608595A4">
      <w:pPr>
        <w:widowControl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FF0000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10.</w:t>
      </w:r>
      <w:r>
        <w:rPr>
          <w:rFonts w:hint="eastAsia" w:ascii="宋体" w:hAnsi="宋体" w:cs="宋体"/>
          <w:b/>
          <w:bCs/>
          <w:kern w:val="0"/>
          <w:sz w:val="24"/>
        </w:rPr>
        <w:t>概率论与数理统计C:</w:t>
      </w:r>
      <w:r>
        <w:rPr>
          <w:rFonts w:hint="eastAsia" w:ascii="宋体" w:hAnsi="宋体" w:cs="宋体"/>
          <w:kern w:val="0"/>
          <w:sz w:val="24"/>
        </w:rPr>
        <w:t xml:space="preserve"> 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 xml:space="preserve">级专业：制药工程 </w:t>
      </w:r>
      <w:r>
        <w:rPr>
          <w:rFonts w:hint="eastAsia" w:ascii="宋体" w:hAnsi="宋体" w:cs="宋体"/>
          <w:kern w:val="0"/>
          <w:sz w:val="24"/>
          <w:lang w:eastAsia="zh-CN"/>
        </w:rPr>
        <w:t>；</w:t>
      </w:r>
    </w:p>
    <w:p w14:paraId="0EBB60A6">
      <w:pPr>
        <w:widowControl/>
        <w:numPr>
          <w:ilvl w:val="0"/>
          <w:numId w:val="0"/>
        </w:numPr>
        <w:spacing w:line="360" w:lineRule="auto"/>
        <w:ind w:leftChars="0"/>
        <w:rPr>
          <w:rFonts w:hint="eastAsia"/>
          <w:color w:val="auto"/>
          <w:lang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11.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线性代数A：</w:t>
      </w:r>
      <w:r>
        <w:rPr>
          <w:rFonts w:hint="eastAsia" w:ascii="宋体" w:hAnsi="宋体" w:cs="宋体"/>
          <w:color w:val="auto"/>
          <w:kern w:val="0"/>
          <w:sz w:val="24"/>
        </w:rPr>
        <w:t>适用于202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4"/>
        </w:rPr>
        <w:t>级专业：工程管理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、储能科学与工程；</w:t>
      </w:r>
    </w:p>
    <w:p w14:paraId="0B105206">
      <w:pPr>
        <w:widowControl/>
        <w:numPr>
          <w:ilvl w:val="0"/>
          <w:numId w:val="0"/>
        </w:numPr>
        <w:spacing w:line="360" w:lineRule="auto"/>
        <w:ind w:leftChars="0"/>
        <w:rPr>
          <w:rFonts w:hint="eastAsia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12.</w:t>
      </w:r>
      <w:r>
        <w:rPr>
          <w:rFonts w:hint="eastAsia" w:ascii="宋体" w:hAnsi="宋体" w:cs="宋体"/>
          <w:b/>
          <w:bCs/>
          <w:kern w:val="0"/>
          <w:sz w:val="24"/>
        </w:rPr>
        <w:t>线性代数B：</w:t>
      </w:r>
      <w:r>
        <w:rPr>
          <w:rFonts w:hint="eastAsia" w:ascii="宋体" w:hAnsi="宋体" w:cs="宋体"/>
          <w:kern w:val="0"/>
          <w:sz w:val="24"/>
        </w:rPr>
        <w:t>适用于202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>级专业：</w:t>
      </w:r>
      <w:r>
        <w:rPr>
          <w:rFonts w:hint="eastAsia"/>
          <w:lang w:eastAsia="zh-CN"/>
        </w:rPr>
        <w:t>电子商务、机械电子工程、物理学、智能制造工程、商务经济学、市场营销；</w:t>
      </w:r>
    </w:p>
    <w:p w14:paraId="4B2032C2"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highlight w:val="none"/>
          <w:lang w:val="en-US" w:eastAsia="zh-CN"/>
        </w:rPr>
        <w:t>13.</w:t>
      </w:r>
      <w:r>
        <w:rPr>
          <w:rFonts w:ascii="宋体" w:hAnsi="宋体" w:cs="宋体"/>
          <w:b/>
          <w:color w:val="auto"/>
          <w:kern w:val="0"/>
          <w:sz w:val="24"/>
          <w:highlight w:val="none"/>
        </w:rPr>
        <w:t>大学物理</w:t>
      </w:r>
      <w:r>
        <w:rPr>
          <w:rFonts w:hint="eastAsia" w:ascii="宋体" w:hAnsi="宋体" w:cs="宋体"/>
          <w:color w:val="auto"/>
          <w:kern w:val="0"/>
          <w:sz w:val="24"/>
        </w:rPr>
        <w:t>A</w:t>
      </w:r>
      <w:r>
        <w:rPr>
          <w:rFonts w:ascii="宋体" w:hAnsi="宋体" w:cs="宋体"/>
          <w:b/>
          <w:color w:val="auto"/>
          <w:kern w:val="0"/>
          <w:sz w:val="24"/>
          <w:highlight w:val="none"/>
        </w:rPr>
        <w:t>(II)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适用于20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级</w:t>
      </w:r>
      <w:r>
        <w:rPr>
          <w:rFonts w:ascii="宋体" w:hAnsi="宋体" w:cs="宋体"/>
          <w:color w:val="auto"/>
          <w:kern w:val="0"/>
          <w:sz w:val="24"/>
          <w:highlight w:val="none"/>
        </w:rPr>
        <w:t>土木工程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4"/>
        </w:rPr>
        <w:t>智能建造</w:t>
      </w:r>
      <w:r>
        <w:rPr>
          <w:rFonts w:ascii="宋体" w:hAnsi="宋体" w:cs="宋体"/>
          <w:color w:val="auto"/>
          <w:kern w:val="0"/>
          <w:sz w:val="24"/>
          <w:highlight w:val="none"/>
        </w:rPr>
        <w:t>专业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 xml:space="preserve"> ；</w:t>
      </w:r>
      <w:r>
        <w:rPr>
          <w:rFonts w:hint="eastAsia" w:ascii="宋体" w:hAnsi="宋体" w:cs="宋体"/>
          <w:b/>
          <w:color w:val="auto"/>
          <w:kern w:val="0"/>
          <w:sz w:val="24"/>
          <w:highlight w:val="none"/>
        </w:rPr>
        <w:t>大学物理B：</w:t>
      </w:r>
      <w:r>
        <w:rPr>
          <w:rFonts w:ascii="宋体" w:hAnsi="宋体" w:cs="宋体"/>
          <w:color w:val="auto"/>
          <w:kern w:val="0"/>
          <w:sz w:val="24"/>
          <w:highlight w:val="none"/>
        </w:rPr>
        <w:t>适用于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20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级</w:t>
      </w:r>
      <w:r>
        <w:rPr>
          <w:rFonts w:ascii="宋体" w:hAnsi="宋体" w:cs="宋体"/>
          <w:color w:val="auto"/>
          <w:kern w:val="0"/>
          <w:sz w:val="24"/>
          <w:highlight w:val="none"/>
        </w:rPr>
        <w:t>专业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：数据科学与大数据技术、制药工程；</w:t>
      </w:r>
      <w:r>
        <w:rPr>
          <w:rFonts w:hint="eastAsia" w:ascii="宋体" w:hAnsi="宋体" w:cs="宋体"/>
          <w:b/>
          <w:color w:val="auto"/>
          <w:kern w:val="0"/>
          <w:sz w:val="24"/>
          <w:highlight w:val="none"/>
        </w:rPr>
        <w:t>大学物理C：</w:t>
      </w:r>
      <w:r>
        <w:rPr>
          <w:rFonts w:ascii="宋体" w:hAnsi="宋体" w:cs="宋体"/>
          <w:color w:val="auto"/>
          <w:kern w:val="0"/>
          <w:sz w:val="24"/>
          <w:highlight w:val="none"/>
        </w:rPr>
        <w:t>适用于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20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级</w:t>
      </w:r>
      <w:r>
        <w:rPr>
          <w:rFonts w:ascii="宋体" w:hAnsi="宋体" w:cs="宋体"/>
          <w:color w:val="auto"/>
          <w:kern w:val="0"/>
          <w:sz w:val="24"/>
          <w:highlight w:val="none"/>
        </w:rPr>
        <w:t>专业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：数学与应用数学、信息与计算科学、软件工程（合作办学）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>。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81B76"/>
    <w:multiLevelType w:val="singleLevel"/>
    <w:tmpl w:val="B6881B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YzJiNWE3ZjIyMjllNWVlNDYyMWEyNjljMmE0MTYifQ=="/>
  </w:docVars>
  <w:rsids>
    <w:rsidRoot w:val="00850303"/>
    <w:rsid w:val="000E150C"/>
    <w:rsid w:val="00242B54"/>
    <w:rsid w:val="00850303"/>
    <w:rsid w:val="025F0B06"/>
    <w:rsid w:val="03F51722"/>
    <w:rsid w:val="05616AD9"/>
    <w:rsid w:val="08C23B9D"/>
    <w:rsid w:val="0D003732"/>
    <w:rsid w:val="17843F01"/>
    <w:rsid w:val="1A18186E"/>
    <w:rsid w:val="243E45C7"/>
    <w:rsid w:val="248E36CB"/>
    <w:rsid w:val="2EE91FB0"/>
    <w:rsid w:val="36E463EF"/>
    <w:rsid w:val="4057639D"/>
    <w:rsid w:val="645B3DFE"/>
    <w:rsid w:val="6C970C3B"/>
    <w:rsid w:val="6F994EE4"/>
    <w:rsid w:val="729A3780"/>
    <w:rsid w:val="74E7523A"/>
    <w:rsid w:val="79CB0C87"/>
    <w:rsid w:val="7F6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1396</Words>
  <Characters>1640</Characters>
  <Lines>12</Lines>
  <Paragraphs>3</Paragraphs>
  <TotalTime>14</TotalTime>
  <ScaleCrop>false</ScaleCrop>
  <LinksUpToDate>false</LinksUpToDate>
  <CharactersWithSpaces>1647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2023-11-20T01:23:00Z</dcterms:created>
  <dc:creator>user</dc:creator>
  <cp:lastModifiedBy>风裳</cp:lastModifiedBy>
  <cp:lastPrinted>2024-11-29T07:25:00Z</cp:lastPrinted>
  <dcterms:modified xsi:type="dcterms:W3CDTF">2024-12-09T01:42:14Z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5E22EA1742214EDBBB5814EB20A3DE3A_13</vt:lpwstr>
  </property>
</Properties>
</file>