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pacing w:val="-46"/>
          <w:sz w:val="72"/>
          <w:szCs w:val="72"/>
        </w:rPr>
      </w:pPr>
      <w:bookmarkStart w:id="0" w:name="_GoBack"/>
    </w:p>
    <w:p>
      <w:pPr>
        <w:jc w:val="center"/>
        <w:rPr>
          <w:rFonts w:hint="eastAsia" w:ascii="方正小标宋简体" w:eastAsia="方正小标宋简体"/>
          <w:b/>
          <w:color w:val="FF0000"/>
          <w:spacing w:val="-46"/>
          <w:sz w:val="72"/>
          <w:szCs w:val="72"/>
        </w:rPr>
      </w:pPr>
    </w:p>
    <w:p>
      <w:pPr>
        <w:jc w:val="center"/>
        <w:rPr>
          <w:rFonts w:hint="eastAsia" w:ascii="方正小标宋简体" w:eastAsia="方正小标宋简体"/>
          <w:color w:val="FF0000"/>
          <w:w w:val="50"/>
          <w:sz w:val="120"/>
          <w:szCs w:val="120"/>
        </w:rPr>
      </w:pPr>
      <w:r>
        <w:rPr>
          <w:rFonts w:hint="eastAsia" w:ascii="方正小标宋简体" w:eastAsia="方正小标宋简体"/>
          <w:color w:val="FF0000"/>
          <w:w w:val="50"/>
          <w:sz w:val="120"/>
          <w:szCs w:val="120"/>
        </w:rPr>
        <w:t>中共黄淮学院纪律检查委员会文件</w:t>
      </w:r>
    </w:p>
    <w:p>
      <w:pPr>
        <w:jc w:val="center"/>
        <w:rPr>
          <w:rFonts w:hint="eastAsia" w:ascii="仿宋_GB2312" w:hAnsi="宋体" w:eastAsia="仿宋_GB2312"/>
          <w:sz w:val="32"/>
          <w:szCs w:val="32"/>
        </w:rPr>
      </w:pPr>
    </w:p>
    <w:p>
      <w:pPr>
        <w:jc w:val="center"/>
        <w:rPr>
          <w:rFonts w:hint="eastAsia" w:ascii="方正小标宋简体" w:eastAsia="方正小标宋简体"/>
          <w:color w:val="FF0000"/>
          <w:spacing w:val="-46"/>
          <w:sz w:val="72"/>
          <w:szCs w:val="72"/>
        </w:rPr>
      </w:pPr>
      <w:r>
        <w:rPr>
          <w:rFonts w:hint="eastAsia" w:ascii="仿宋_GB2312" w:hAnsi="宋体" w:eastAsia="仿宋_GB2312"/>
          <w:sz w:val="32"/>
          <w:szCs w:val="32"/>
        </w:rPr>
        <w:t>院纪字</w:t>
      </w:r>
      <w:r>
        <w:rPr>
          <w:rFonts w:ascii="仿宋_GB2312" w:hAnsi="宋体" w:eastAsia="仿宋_GB2312"/>
          <w:sz w:val="32"/>
          <w:szCs w:val="32"/>
        </w:rPr>
        <w:t>〔</w:t>
      </w:r>
      <w:r>
        <w:rPr>
          <w:rFonts w:hint="eastAsia" w:ascii="仿宋_GB2312" w:hAnsi="宋体" w:eastAsia="仿宋_GB2312"/>
          <w:sz w:val="32"/>
          <w:szCs w:val="32"/>
        </w:rPr>
        <w:t>2016</w:t>
      </w:r>
      <w:r>
        <w:rPr>
          <w:rFonts w:ascii="仿宋_GB2312" w:hAnsi="宋体" w:eastAsia="仿宋_GB2312"/>
          <w:sz w:val="32"/>
          <w:szCs w:val="32"/>
        </w:rPr>
        <w:t>〕</w:t>
      </w:r>
      <w:r>
        <w:rPr>
          <w:rFonts w:hint="eastAsia" w:ascii="仿宋_GB2312" w:hAnsi="宋体" w:eastAsia="仿宋_GB2312"/>
          <w:sz w:val="32"/>
          <w:szCs w:val="32"/>
        </w:rPr>
        <w:t>9号</w:t>
      </w:r>
    </w:p>
    <w:p>
      <w:pPr>
        <w:spacing w:line="600" w:lineRule="exact"/>
        <w:jc w:val="center"/>
        <w:rPr>
          <w:rFonts w:hint="eastAsia" w:ascii="方正小标宋简体" w:eastAsia="方正小标宋简体"/>
          <w:b/>
          <w:color w:val="FF0000"/>
          <w:spacing w:val="-46"/>
          <w:sz w:val="72"/>
          <w:szCs w:val="72"/>
        </w:rPr>
      </w:pPr>
      <w:r>
        <w:rPr>
          <w:rFonts w:hint="eastAsia" w:ascii="方正小标宋简体" w:eastAsia="方正小标宋简体"/>
          <w:b/>
          <w:color w:val="FF0000"/>
          <w:spacing w:val="-46"/>
          <w:sz w:val="72"/>
          <w:szCs w:val="72"/>
          <w:lang/>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100965</wp:posOffset>
                </wp:positionV>
                <wp:extent cx="5486400" cy="0"/>
                <wp:effectExtent l="0" t="10795" r="0" b="11430"/>
                <wp:wrapNone/>
                <wp:docPr id="4" name="直线 5"/>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pt;margin-top:7.95pt;height:0pt;width:432pt;z-index:251662336;mso-width-relative:page;mso-height-relative:page;" filled="f" stroked="t" coordsize="21600,21600" o:gfxdata="UEsDBAoAAAAAAIdO4kAAAAAAAAAAAAAAAAAEAAAAZHJzL1BLAwQUAAAACACHTuJA8ejnmNUAAAAI&#10;AQAADwAAAGRycy9kb3ducmV2LnhtbE1Py07DMBC8I/UfrEXiRp1WooQ0Tg+VQOJVKaUf4MRLEtVe&#10;h9hNC1/PIg7taTUPzc7kq5OzYsQhdJ4UzKYJCKTam44aBbuPx9sURIiajLaeUME3BlgVk6tcZ8Yf&#10;qcRxGxvBIRQyraCNsc+kDHWLToep75FY+/SD05Hh0Egz6COHOyvnSbKQTnfEH1rd47rFer89OE4Z&#10;7/dvr+8/5ddL55/Lp8WmaiwqdXM9S5YgIp7i2Qx/9bk6FNyp8gcyQVjGKU+JfO8eQLCepnMmqn9C&#10;Frm8HFD8AlBLAwQUAAAACACHTuJAPlr7OOkBAADcAwAADgAAAGRycy9lMm9Eb2MueG1srVNLbtsw&#10;EN0X6B0I7hvJhh0EguUs6rqbog2Q9gBjfiQC/IFDW/ZZeo2uuulxco0OJcdp040X1YIacoZv5r0Z&#10;ru6PzrKDSmiCb/nspuZMeRGk8V3Lv33dvrvjDDN4CTZ41fKTQn6/fvtmNcRGzUMfrFSJEYjHZogt&#10;73OOTVWh6JUDvAlReXLqkBxk2qaukgkGQne2mtf1bTWEJGMKQiHS6WZy8jNiugYwaG2E2gSxd8rn&#10;CTUpC5koYW8i8vVYrdZK5C9ao8rMtpyY5nGlJGTvylqtV9B0CWJvxLkEuKaEV5wcGE9JL1AbyMD2&#10;yfwD5YxIAYPONyK4aiIyKkIsZvUrbR57iGrkQlJjvIiO/w9WfD48JGZkyxeceXDU8KfvP55+/mLL&#10;os0QsaGQx/iQzjsksxA96uTKnyiw46jn6aKnOmYm6HC5uLtd1CS1ePZVLxdjwvxRBceK0XJrfKEK&#10;DRw+YaZkFPocUo6tZ0PL5/QtCQ9o8DQ1nEwXqXj03XgZgzVya6wtVzB1u/c2sQNQ87fbmr7CiYD/&#10;CitZNoD9FDe6prHoFcgPXrJ8iiSLp9fASw1OSc6sosdTLAKEJoOx10RSauupgiLrJGSxdkGeqAn7&#10;mEzXkxSzscrioaaP9Z4HtEzVn/sR6eVR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ejnmNUA&#10;AAAIAQAADwAAAAAAAAABACAAAAAiAAAAZHJzL2Rvd25yZXYueG1sUEsBAhQAFAAAAAgAh07iQD5a&#10;+zjpAQAA3AMAAA4AAAAAAAAAAQAgAAAAJAEAAGRycy9lMm9Eb2MueG1sUEsFBgAAAAAGAAYAWQEA&#10;AH8FAAAAAA==&#10;">
                <v:fill on="f" focussize="0,0"/>
                <v:stroke weight="1.75pt" color="#FF0000" joinstyle="round"/>
                <v:imagedata o:title=""/>
                <o:lock v:ext="edit" aspectratio="f"/>
              </v:line>
            </w:pict>
          </mc:Fallback>
        </mc:AlternateContent>
      </w:r>
    </w:p>
    <w:p>
      <w:pPr>
        <w:spacing w:line="600" w:lineRule="exact"/>
        <w:jc w:val="center"/>
        <w:rPr>
          <w:rFonts w:hint="eastAsia" w:ascii="方正小标宋简体" w:hAnsi="方正大标宋简体" w:eastAsia="方正小标宋简体" w:cs="方正大标宋简体"/>
          <w:sz w:val="44"/>
          <w:szCs w:val="44"/>
        </w:rPr>
      </w:pPr>
    </w:p>
    <w:p>
      <w:pPr>
        <w:spacing w:line="600" w:lineRule="exact"/>
        <w:jc w:val="center"/>
        <w:rPr>
          <w:rFonts w:hint="eastAsia"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 xml:space="preserve"> 关于印发《关于规范领导干部和党员婚丧嫁娶等事宜的规定》的通知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学校各单位：</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现将《关于规范领导干部和党员婚丧嫁娶等事宜的规定》印发给你们，各单位要按照要求，认真落实。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中共黄淮学院纪律检查委员会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2016年11月3日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1280" w:firstLineChars="400"/>
        <w:rPr>
          <w:rFonts w:hint="eastAsia" w:ascii="方正小标宋简体" w:eastAsia="方正小标宋简体"/>
          <w:sz w:val="36"/>
          <w:szCs w:val="36"/>
        </w:rPr>
      </w:pPr>
      <w:r>
        <w:rPr>
          <w:rFonts w:hint="eastAsia" w:ascii="方正小标宋简体" w:eastAsia="方正小标宋简体"/>
          <w:spacing w:val="-20"/>
          <w:sz w:val="36"/>
          <w:szCs w:val="36"/>
        </w:rPr>
        <w:t>关于规范领导干部和党员婚丧嫁娶等事宜的</w:t>
      </w:r>
      <w:r>
        <w:rPr>
          <w:rFonts w:hint="eastAsia" w:ascii="方正小标宋简体" w:eastAsia="方正小标宋简体"/>
          <w:sz w:val="36"/>
          <w:szCs w:val="36"/>
        </w:rPr>
        <w:t>规定</w:t>
      </w:r>
    </w:p>
    <w:p>
      <w:pPr>
        <w:spacing w:line="600" w:lineRule="exact"/>
        <w:ind w:firstLine="716" w:firstLineChars="199"/>
        <w:rPr>
          <w:rFonts w:hint="eastAsia" w:ascii="仿宋_GB2312" w:eastAsia="仿宋_GB2312"/>
          <w:sz w:val="32"/>
          <w:szCs w:val="32"/>
        </w:rPr>
      </w:pPr>
      <w:r>
        <w:rPr>
          <w:rFonts w:hint="eastAsia" w:ascii="方正小标宋简体" w:eastAsia="方正小标宋简体"/>
          <w:sz w:val="36"/>
          <w:szCs w:val="36"/>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贯彻落实中央八项规定精神和上级关于党员领导干部廉洁自律的相关规定，切实纠正“四风”，大力提倡厉行节约、反对铺张浪费，努力在全校形成移风易俗、崇俭尚廉的良好风气，根据中纪委、省纪委和省高校纪工委有关规定，</w:t>
      </w:r>
      <w:r>
        <w:rPr>
          <w:rFonts w:hint="eastAsia" w:ascii="仿宋_GB2312" w:hAnsi="宋体" w:eastAsia="仿宋_GB2312"/>
          <w:sz w:val="32"/>
          <w:szCs w:val="32"/>
        </w:rPr>
        <w:t>结合我校实际，制订本规定。</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第一条</w:t>
      </w:r>
      <w:r>
        <w:rPr>
          <w:rFonts w:hint="eastAsia" w:ascii="仿宋_GB2312" w:hAnsi="宋体" w:eastAsia="仿宋_GB2312"/>
          <w:sz w:val="32"/>
          <w:szCs w:val="32"/>
        </w:rPr>
        <w:t xml:space="preserve">  本规定所指领导干部和党员，系指全校科级以上干部和全体中共党员，其他干部参照本规定执行。</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第二条 </w:t>
      </w:r>
      <w:r>
        <w:rPr>
          <w:rFonts w:hint="eastAsia" w:ascii="仿宋_GB2312" w:hAnsi="宋体" w:eastAsia="仿宋_GB2312"/>
          <w:sz w:val="32"/>
          <w:szCs w:val="32"/>
        </w:rPr>
        <w:t xml:space="preserve"> 领导干部和党员在操办婚丧嫁娶等事宜中要带头发扬中华民族艰苦朴素、勤俭节约的优良传统，倡行文明健康的礼尚文化，对婚丧嫁娶等事宜新事新办、简事简办，坚决与讲排场、比阔气、铺张浪费等不良风气作斗争，党员干部更要做好表率，切实增强廉洁自律意识，带头移风易俗。</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第三条 </w:t>
      </w:r>
      <w:r>
        <w:rPr>
          <w:rFonts w:hint="eastAsia" w:ascii="仿宋_GB2312" w:hAnsi="宋体" w:eastAsia="仿宋_GB2312"/>
          <w:sz w:val="32"/>
          <w:szCs w:val="32"/>
        </w:rPr>
        <w:t xml:space="preserve"> 本规定所指婚丧嫁娶等事宜包括：教职工操办的本人、家庭成员及主要亲属关系的婚丧嫁娶、“吃喜面”、“办周年”、庆生祝寿、升职乔迁、升学就业等。</w:t>
      </w:r>
    </w:p>
    <w:p>
      <w:pPr>
        <w:spacing w:line="600" w:lineRule="exact"/>
        <w:ind w:firstLine="630" w:firstLineChars="196"/>
        <w:rPr>
          <w:rFonts w:hint="eastAsia" w:ascii="仿宋_GB2312" w:hAnsi="宋体" w:eastAsia="仿宋_GB2312"/>
          <w:sz w:val="32"/>
          <w:szCs w:val="32"/>
        </w:rPr>
      </w:pPr>
      <w:r>
        <w:rPr>
          <w:rFonts w:hint="eastAsia" w:ascii="楷体_GB2312" w:hAnsi="宋体" w:eastAsia="楷体_GB2312"/>
          <w:b/>
          <w:sz w:val="32"/>
          <w:szCs w:val="32"/>
        </w:rPr>
        <w:t>第四条</w:t>
      </w:r>
      <w:r>
        <w:rPr>
          <w:rFonts w:hint="eastAsia" w:ascii="仿宋_GB2312" w:hAnsi="宋体" w:eastAsia="仿宋_GB2312"/>
          <w:sz w:val="32"/>
          <w:szCs w:val="32"/>
        </w:rPr>
        <w:t xml:space="preserve">  领导干部和党员操办婚丧嫁娶等事宜，要严格控制规模，参加对象一般仅限于亲戚范围内，</w:t>
      </w:r>
      <w:r>
        <w:rPr>
          <w:rFonts w:hint="eastAsia" w:ascii="仿宋_GB2312" w:eastAsia="仿宋_GB2312"/>
          <w:sz w:val="32"/>
          <w:szCs w:val="32"/>
        </w:rPr>
        <w:t>不准亲自或授意他人向亲戚以外人员打电话、送请柬、发短信等；</w:t>
      </w:r>
      <w:r>
        <w:rPr>
          <w:rFonts w:hint="eastAsia" w:ascii="仿宋_GB2312" w:hAnsi="宋体" w:eastAsia="仿宋_GB2312"/>
          <w:sz w:val="32"/>
          <w:szCs w:val="32"/>
        </w:rPr>
        <w:t>不准大操大办、借机敛财，不准收受任何单位的礼品礼金（花圈、挽联除外），不准收受本人管理或服务对象的礼品礼金；不准单位报销或变相报销个人礼品、礼金。</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第五条</w:t>
      </w:r>
      <w:r>
        <w:rPr>
          <w:rFonts w:hint="eastAsia" w:ascii="仿宋_GB2312" w:hAnsi="宋体" w:eastAsia="仿宋_GB2312"/>
          <w:sz w:val="32"/>
          <w:szCs w:val="32"/>
        </w:rPr>
        <w:t xml:space="preserve">  领导干部和党员操办婚庆事宜，不准用公款请客送礼，不准使用公车，不准个人以单位名义参加宴请和送礼，应提前10天向本单位党组织报告，说明办事理由、时间、地点、规模、标准和邀请对象范围。填写《黄淮学院领导干部和党员办理婚丧嫁娶事宜报告表》，签订廉政承诺，经单位党组织主要负责人签字后，处级以上领导干部要报校纪委审批，存入领导干部廉洁档案,科级及科级以下干部和党员报送个人所在的二级单位党组织。</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第六条 </w:t>
      </w:r>
      <w:r>
        <w:rPr>
          <w:rFonts w:hint="eastAsia" w:ascii="仿宋_GB2312" w:hAnsi="宋体" w:eastAsia="仿宋_GB2312"/>
          <w:sz w:val="32"/>
          <w:szCs w:val="32"/>
        </w:rPr>
        <w:t xml:space="preserve"> 本校教职工去世后，丧事由其所在部门按照有关规定，本着从简的原则负责办理，不开追悼会，只举行遗体告别仪式。处级干部和副高以上技术职称的，由校级或中层领导介绍生平；其他干部和教职工，由所在部门负责同志介绍生平。本校教职工父母或配偶去世，由部门领导前往慰问和吊唁。领导干部和党员在丧事办结完毕10日内，及时向单位党组织报告办理情况。</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第七条 </w:t>
      </w:r>
      <w:r>
        <w:rPr>
          <w:rFonts w:hint="eastAsia" w:ascii="仿宋_GB2312" w:hAnsi="宋体" w:eastAsia="仿宋_GB2312"/>
          <w:sz w:val="32"/>
          <w:szCs w:val="32"/>
        </w:rPr>
        <w:t xml:space="preserve"> 领导干部和党员在操办婚丧嫁娶等事宜，特别是婚庆事宜前，要采取书面、口头等方式作出廉政承诺，并在本单位一定范围内公开。廉政承诺的内容包括：</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1、不违反规定大操大办；</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2、不邀请管理服务对象以及与本职工作业务相关联单位的人员；</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3、不收受与本人行使职权有关系的单位和个人的礼金、礼品。</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第八条 </w:t>
      </w:r>
      <w:r>
        <w:rPr>
          <w:rFonts w:hint="eastAsia" w:ascii="仿宋_GB2312" w:hAnsi="宋体" w:eastAsia="仿宋_GB2312"/>
          <w:sz w:val="32"/>
          <w:szCs w:val="32"/>
        </w:rPr>
        <w:t xml:space="preserve"> 领导干部和党员操办婚丧嫁娶等事宜事后10天内，必须以书面形式，向所在单位党组织如实报告办理情况，填写《黄淮学院领导干部和党员办理婚丧嫁娶事宜事后情况报告表》，经单位党组织主要负责人签字审核后，报送校纪委备案，办理情况报告应包括以下内容：</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1、宴席规模和规格情况；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2、邀请对象情况；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3、收受礼金礼品的处理情况；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4、有无超出事前报告范围的事项。</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第九条 </w:t>
      </w:r>
      <w:r>
        <w:rPr>
          <w:rFonts w:hint="eastAsia" w:ascii="仿宋_GB2312" w:hAnsi="宋体" w:eastAsia="仿宋_GB2312"/>
          <w:sz w:val="32"/>
          <w:szCs w:val="32"/>
        </w:rPr>
        <w:t xml:space="preserve"> 各级党组织要切实履行职责，加强对分管范围内领导干部和党员操办婚丧嫁娶等事宜事前、事后报告内容的审核，对违反相关规定的报告内容要及时指出，对可能出现的问题要进行事前警示谈话，防止违纪违规情况发生。各级领导干部原则上不得参与非亲友婚丧嫁娶事宜的宴请。</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第十条 </w:t>
      </w:r>
      <w:r>
        <w:rPr>
          <w:rFonts w:hint="eastAsia" w:ascii="仿宋_GB2312" w:hAnsi="宋体" w:eastAsia="仿宋_GB2312"/>
          <w:sz w:val="32"/>
          <w:szCs w:val="32"/>
        </w:rPr>
        <w:t xml:space="preserve"> 领导干部和党员操办婚丧嫁娶等事宜事后办理情况报告内容不清楚、不完整的，所在单位党组织负责人应及时指出，要求报告人限期补充报告或重新报告。</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第十一条 </w:t>
      </w:r>
      <w:r>
        <w:rPr>
          <w:rFonts w:hint="eastAsia" w:ascii="仿宋_GB2312" w:hAnsi="宋体" w:eastAsia="仿宋_GB2312"/>
          <w:sz w:val="32"/>
          <w:szCs w:val="32"/>
        </w:rPr>
        <w:t xml:space="preserve"> 领导干部操办婚丧嫁娶等事宜的办理情况，要作为党员领导干部民主生活会和年度述职述廉的一项重要内容，接受组织监督和群众民主测评。</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第十二条 </w:t>
      </w:r>
      <w:r>
        <w:rPr>
          <w:rFonts w:hint="eastAsia" w:ascii="仿宋_GB2312" w:hAnsi="宋体" w:eastAsia="仿宋_GB2312"/>
          <w:sz w:val="32"/>
          <w:szCs w:val="32"/>
        </w:rPr>
        <w:t xml:space="preserve"> 各级党组织和纪检监察机关要加强对本规定执行情况的监督检查，并把规定执行情况作为考察、考核领导干部的一项重要内容。</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第十三条  </w:t>
      </w:r>
      <w:r>
        <w:rPr>
          <w:rFonts w:hint="eastAsia" w:ascii="仿宋_GB2312" w:hAnsi="宋体" w:eastAsia="仿宋_GB2312"/>
          <w:sz w:val="32"/>
          <w:szCs w:val="32"/>
        </w:rPr>
        <w:t>有下列情形之一的，纪检监察部门应予调查核实，并视情节轻重，分别给予批评教育、责令作出检查、诫勉谈话、通报批评、组织处理等。</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1、无正当理由，不按时报告的；</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2、不如实报告的；</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3、隐瞒不报的；</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4、违反廉政承诺，在群众中造成不良影响的。</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第十四条 </w:t>
      </w:r>
      <w:r>
        <w:rPr>
          <w:rFonts w:hint="eastAsia" w:ascii="仿宋_GB2312" w:hAnsi="宋体" w:eastAsia="仿宋_GB2312"/>
          <w:sz w:val="32"/>
          <w:szCs w:val="32"/>
        </w:rPr>
        <w:t xml:space="preserve"> 对违反本规定，在婚丧嫁娶等事宜中大操大办、借机敛财的领导干部和党员，将依照相关党纪政纪规定，进行严肃处理。对疏于监督管理，导致管辖范围内出现领导干部和党员违纪违规情况发生，造成严重不良影响的，追究相关领导的责任。</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第十五条 </w:t>
      </w:r>
      <w:r>
        <w:rPr>
          <w:rFonts w:hint="eastAsia" w:ascii="仿宋_GB2312" w:hAnsi="宋体" w:eastAsia="仿宋_GB2312"/>
          <w:sz w:val="32"/>
          <w:szCs w:val="32"/>
        </w:rPr>
        <w:t xml:space="preserve"> 学校纪委、监察处设立举报电话（0396-2853969）和举报邮箱（hhxyjiwei@126.com）,发挥广大群众的监督作用，及时制止和查处违反规定操办婚丧嫁娶等事宜的行为。</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 xml:space="preserve">第十六条 </w:t>
      </w:r>
      <w:r>
        <w:rPr>
          <w:rFonts w:hint="eastAsia" w:ascii="仿宋_GB2312" w:hAnsi="宋体" w:eastAsia="仿宋_GB2312"/>
          <w:sz w:val="32"/>
          <w:szCs w:val="32"/>
        </w:rPr>
        <w:t xml:space="preserve"> 本规定由校纪律检查委员会负责解释。</w:t>
      </w:r>
    </w:p>
    <w:p>
      <w:pPr>
        <w:spacing w:line="60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第十七条</w:t>
      </w:r>
      <w:r>
        <w:rPr>
          <w:rFonts w:hint="eastAsia" w:ascii="仿宋_GB2312" w:hAnsi="宋体" w:eastAsia="仿宋_GB2312"/>
          <w:sz w:val="32"/>
          <w:szCs w:val="32"/>
        </w:rPr>
        <w:t xml:space="preserve">  本规定自发布之日起施行。</w:t>
      </w:r>
    </w:p>
    <w:p>
      <w:pPr>
        <w:spacing w:line="600" w:lineRule="exact"/>
        <w:ind w:firstLine="640" w:firstLineChars="200"/>
        <w:rPr>
          <w:rFonts w:hint="eastAsia" w:ascii="仿宋_GB2312" w:hAnsi="宋体" w:eastAsia="仿宋_GB2312"/>
          <w:sz w:val="32"/>
          <w:szCs w:val="32"/>
        </w:rPr>
      </w:pPr>
    </w:p>
    <w:p>
      <w:pPr>
        <w:spacing w:line="600" w:lineRule="exact"/>
        <w:ind w:left="889" w:leftChars="198" w:hanging="473" w:hangingChars="148"/>
        <w:rPr>
          <w:rFonts w:hint="eastAsia" w:ascii="仿宋_GB2312" w:hAnsi="宋体" w:eastAsia="仿宋_GB2312"/>
          <w:sz w:val="32"/>
          <w:szCs w:val="32"/>
        </w:rPr>
      </w:pPr>
      <w:r>
        <w:rPr>
          <w:rFonts w:hint="eastAsia" w:ascii="仿宋_GB2312" w:hAnsi="宋体" w:eastAsia="仿宋_GB2312"/>
          <w:sz w:val="32"/>
          <w:szCs w:val="32"/>
        </w:rPr>
        <w:t>附件：1、黄淮学院领导干部和党员办理婚丧嫁娶等事宜报告表</w:t>
      </w:r>
    </w:p>
    <w:p>
      <w:pPr>
        <w:spacing w:line="600" w:lineRule="exact"/>
        <w:ind w:firstLine="1280" w:firstLineChars="400"/>
        <w:rPr>
          <w:rFonts w:hint="eastAsia" w:ascii="仿宋_GB2312" w:hAnsi="宋体" w:eastAsia="仿宋_GB2312"/>
          <w:sz w:val="32"/>
          <w:szCs w:val="32"/>
        </w:rPr>
      </w:pPr>
      <w:r>
        <w:rPr>
          <w:rFonts w:hint="eastAsia" w:ascii="仿宋_GB2312" w:hAnsi="宋体" w:eastAsia="仿宋_GB2312"/>
          <w:sz w:val="32"/>
          <w:szCs w:val="32"/>
        </w:rPr>
        <w:t>2、黄淮学院领导干部和党员办理婚丧嫁娶等事宜事后情</w:t>
      </w:r>
    </w:p>
    <w:p>
      <w:pPr>
        <w:spacing w:line="600" w:lineRule="exact"/>
        <w:ind w:firstLine="1760" w:firstLineChars="550"/>
        <w:rPr>
          <w:rFonts w:hint="eastAsia" w:ascii="仿宋_GB2312" w:hAnsi="宋体" w:eastAsia="仿宋_GB2312"/>
          <w:sz w:val="32"/>
          <w:szCs w:val="32"/>
        </w:rPr>
      </w:pPr>
      <w:r>
        <w:rPr>
          <w:rFonts w:hint="eastAsia" w:ascii="仿宋_GB2312" w:hAnsi="宋体" w:eastAsia="仿宋_GB2312"/>
          <w:sz w:val="32"/>
          <w:szCs w:val="32"/>
        </w:rPr>
        <w:t>况报告表</w:t>
      </w:r>
    </w:p>
    <w:p>
      <w:pPr>
        <w:spacing w:line="360" w:lineRule="auto"/>
        <w:ind w:firstLine="600" w:firstLineChars="200"/>
        <w:rPr>
          <w:rFonts w:hint="eastAsia" w:ascii="仿宋_GB2312" w:hAnsi="宋体" w:eastAsia="仿宋_GB2312"/>
          <w:sz w:val="30"/>
          <w:szCs w:val="30"/>
        </w:rPr>
      </w:pPr>
    </w:p>
    <w:p>
      <w:pPr>
        <w:spacing w:line="360" w:lineRule="auto"/>
        <w:ind w:firstLine="600" w:firstLineChars="200"/>
        <w:rPr>
          <w:rFonts w:hint="eastAsia" w:ascii="仿宋_GB2312" w:hAnsi="宋体" w:eastAsia="仿宋_GB2312"/>
          <w:sz w:val="30"/>
          <w:szCs w:val="30"/>
        </w:rPr>
      </w:pPr>
    </w:p>
    <w:p>
      <w:pPr>
        <w:spacing w:line="360" w:lineRule="auto"/>
        <w:ind w:firstLine="600" w:firstLineChars="200"/>
        <w:rPr>
          <w:rFonts w:hint="eastAsia" w:ascii="仿宋_GB2312" w:hAnsi="宋体" w:eastAsia="仿宋_GB2312"/>
          <w:sz w:val="30"/>
          <w:szCs w:val="30"/>
        </w:rPr>
      </w:pPr>
    </w:p>
    <w:p>
      <w:pPr>
        <w:rPr>
          <w:rFonts w:hint="eastAsia" w:ascii="黑体" w:hAnsi="宋体" w:eastAsia="黑体"/>
          <w:sz w:val="32"/>
          <w:szCs w:val="32"/>
        </w:rPr>
      </w:pPr>
    </w:p>
    <w:p>
      <w:pPr>
        <w:rPr>
          <w:rFonts w:hint="eastAsia" w:ascii="黑体" w:hAnsi="宋体" w:eastAsia="黑体"/>
          <w:sz w:val="32"/>
          <w:szCs w:val="32"/>
        </w:rPr>
      </w:pPr>
    </w:p>
    <w:p>
      <w:pPr>
        <w:rPr>
          <w:rFonts w:hint="eastAsia" w:ascii="黑体" w:hAnsi="宋体" w:eastAsia="黑体"/>
          <w:sz w:val="32"/>
          <w:szCs w:val="32"/>
        </w:rPr>
      </w:pPr>
      <w:r>
        <w:rPr>
          <w:rFonts w:hint="eastAsia" w:ascii="黑体" w:hAnsi="宋体" w:eastAsia="黑体"/>
          <w:sz w:val="32"/>
          <w:szCs w:val="32"/>
        </w:rPr>
        <w:t>附件1</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黄淮学院领导干部和党员办理婚丧嫁娶等事宜</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报告表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7"/>
        <w:gridCol w:w="1420"/>
        <w:gridCol w:w="1420"/>
        <w:gridCol w:w="142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1367" w:type="dxa"/>
            <w:noWrap w:val="0"/>
            <w:vAlign w:val="center"/>
          </w:tcPr>
          <w:p>
            <w:pPr>
              <w:snapToGrid w:val="0"/>
              <w:jc w:val="center"/>
              <w:rPr>
                <w:rFonts w:hint="eastAsia" w:ascii="仿宋_GB2312" w:hAnsi="宋体" w:eastAsia="仿宋_GB2312"/>
                <w:sz w:val="28"/>
                <w:szCs w:val="28"/>
              </w:rPr>
            </w:pPr>
          </w:p>
        </w:tc>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单  位</w:t>
            </w:r>
          </w:p>
        </w:tc>
        <w:tc>
          <w:tcPr>
            <w:tcW w:w="4773" w:type="dxa"/>
            <w:gridSpan w:val="3"/>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性  别</w:t>
            </w:r>
          </w:p>
        </w:tc>
        <w:tc>
          <w:tcPr>
            <w:tcW w:w="1367" w:type="dxa"/>
            <w:noWrap w:val="0"/>
            <w:vAlign w:val="center"/>
          </w:tcPr>
          <w:p>
            <w:pPr>
              <w:snapToGrid w:val="0"/>
              <w:jc w:val="center"/>
              <w:rPr>
                <w:rFonts w:hint="eastAsia" w:ascii="仿宋_GB2312" w:hAnsi="宋体" w:eastAsia="仿宋_GB2312"/>
                <w:sz w:val="28"/>
                <w:szCs w:val="28"/>
              </w:rPr>
            </w:pPr>
          </w:p>
        </w:tc>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职  务</w:t>
            </w:r>
          </w:p>
        </w:tc>
        <w:tc>
          <w:tcPr>
            <w:tcW w:w="4773" w:type="dxa"/>
            <w:gridSpan w:val="3"/>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报  告</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事  宜</w:t>
            </w:r>
          </w:p>
        </w:tc>
        <w:tc>
          <w:tcPr>
            <w:tcW w:w="7560" w:type="dxa"/>
            <w:gridSpan w:val="5"/>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  请</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时  间</w:t>
            </w:r>
          </w:p>
        </w:tc>
        <w:tc>
          <w:tcPr>
            <w:tcW w:w="1367" w:type="dxa"/>
            <w:noWrap w:val="0"/>
            <w:vAlign w:val="center"/>
          </w:tcPr>
          <w:p>
            <w:pPr>
              <w:snapToGrid w:val="0"/>
              <w:jc w:val="center"/>
              <w:rPr>
                <w:rFonts w:hint="eastAsia" w:ascii="仿宋_GB2312" w:hAnsi="宋体" w:eastAsia="仿宋_GB2312"/>
                <w:sz w:val="28"/>
                <w:szCs w:val="28"/>
              </w:rPr>
            </w:pPr>
          </w:p>
        </w:tc>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  请</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地  点</w:t>
            </w:r>
          </w:p>
        </w:tc>
        <w:tc>
          <w:tcPr>
            <w:tcW w:w="1420" w:type="dxa"/>
            <w:noWrap w:val="0"/>
            <w:vAlign w:val="center"/>
          </w:tcPr>
          <w:p>
            <w:pPr>
              <w:snapToGrid w:val="0"/>
              <w:jc w:val="center"/>
              <w:rPr>
                <w:rFonts w:hint="eastAsia" w:ascii="仿宋_GB2312" w:hAnsi="宋体" w:eastAsia="仿宋_GB2312"/>
                <w:sz w:val="28"/>
                <w:szCs w:val="28"/>
              </w:rPr>
            </w:pPr>
          </w:p>
        </w:tc>
        <w:tc>
          <w:tcPr>
            <w:tcW w:w="1421"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  请</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桌  数</w:t>
            </w:r>
          </w:p>
        </w:tc>
        <w:tc>
          <w:tcPr>
            <w:tcW w:w="1932" w:type="dxa"/>
            <w:noWrap w:val="0"/>
            <w:vAlign w:val="top"/>
          </w:tcPr>
          <w:p>
            <w:pPr>
              <w:snapToGrid w:val="0"/>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46" w:hRule="atLeast"/>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承诺</w:t>
            </w:r>
          </w:p>
          <w:p>
            <w:pPr>
              <w:snapToGrid w:val="0"/>
              <w:jc w:val="center"/>
              <w:rPr>
                <w:rFonts w:hint="eastAsia" w:ascii="仿宋_GB2312" w:hAnsi="宋体" w:eastAsia="仿宋_GB2312"/>
                <w:b/>
                <w:sz w:val="28"/>
                <w:szCs w:val="28"/>
              </w:rPr>
            </w:pPr>
            <w:r>
              <w:rPr>
                <w:rFonts w:hint="eastAsia" w:ascii="仿宋_GB2312" w:hAnsi="宋体" w:eastAsia="仿宋_GB2312"/>
                <w:sz w:val="28"/>
                <w:szCs w:val="28"/>
              </w:rPr>
              <w:t>事项</w:t>
            </w:r>
          </w:p>
        </w:tc>
        <w:tc>
          <w:tcPr>
            <w:tcW w:w="7560" w:type="dxa"/>
            <w:gridSpan w:val="5"/>
            <w:noWrap w:val="0"/>
            <w:vAlign w:val="center"/>
          </w:tcPr>
          <w:p>
            <w:pPr>
              <w:snapToGrid w:val="0"/>
              <w:rPr>
                <w:rFonts w:hint="eastAsia" w:ascii="仿宋_GB2312" w:hAnsi="宋体" w:eastAsia="仿宋_GB2312"/>
                <w:sz w:val="24"/>
              </w:rPr>
            </w:pPr>
            <w:r>
              <w:rPr>
                <w:rFonts w:hint="eastAsia" w:ascii="仿宋_GB2312" w:hAnsi="宋体" w:eastAsia="仿宋_GB2312"/>
                <w:sz w:val="24"/>
              </w:rPr>
              <w:t>1、严格遵守中央八项规定，不违反规定大操大办。</w:t>
            </w:r>
          </w:p>
          <w:p>
            <w:pPr>
              <w:snapToGrid w:val="0"/>
              <w:rPr>
                <w:rFonts w:hint="eastAsia" w:ascii="仿宋_GB2312" w:hAnsi="宋体" w:eastAsia="仿宋_GB2312"/>
                <w:sz w:val="24"/>
              </w:rPr>
            </w:pPr>
            <w:r>
              <w:rPr>
                <w:rFonts w:hint="eastAsia" w:ascii="仿宋_GB2312" w:hAnsi="宋体" w:eastAsia="仿宋_GB2312"/>
                <w:sz w:val="24"/>
              </w:rPr>
              <w:t>2、严格遵守规定，不违规用车，不搞封建迷信活动。</w:t>
            </w:r>
          </w:p>
          <w:p>
            <w:pPr>
              <w:snapToGrid w:val="0"/>
              <w:rPr>
                <w:rFonts w:hint="eastAsia" w:ascii="仿宋_GB2312" w:hAnsi="宋体" w:eastAsia="仿宋_GB2312"/>
                <w:sz w:val="24"/>
              </w:rPr>
            </w:pPr>
            <w:r>
              <w:rPr>
                <w:rFonts w:hint="eastAsia" w:ascii="仿宋_GB2312" w:hAnsi="宋体" w:eastAsia="仿宋_GB2312"/>
                <w:sz w:val="24"/>
              </w:rPr>
              <w:t>3、不邀请管理服务对象以及与本职工作业务相关联单位的人员。</w:t>
            </w:r>
          </w:p>
          <w:p>
            <w:pPr>
              <w:snapToGrid w:val="0"/>
              <w:rPr>
                <w:rFonts w:hint="eastAsia" w:ascii="仿宋_GB2312" w:hAnsi="宋体" w:eastAsia="仿宋_GB2312"/>
                <w:sz w:val="24"/>
              </w:rPr>
            </w:pPr>
            <w:r>
              <w:rPr>
                <w:rFonts w:hint="eastAsia" w:ascii="仿宋_GB2312" w:hAnsi="宋体" w:eastAsia="仿宋_GB2312"/>
                <w:sz w:val="24"/>
              </w:rPr>
              <w:t>4、不收受与本人行使职权有关系的单位和个人的礼金。</w:t>
            </w:r>
          </w:p>
          <w:p>
            <w:pPr>
              <w:snapToGrid w:val="0"/>
              <w:rPr>
                <w:rFonts w:hint="eastAsia" w:ascii="仿宋_GB2312" w:hAnsi="宋体" w:eastAsia="仿宋_GB2312"/>
                <w:sz w:val="24"/>
              </w:rPr>
            </w:pPr>
            <w:r>
              <w:rPr>
                <w:rFonts w:hint="eastAsia" w:ascii="仿宋_GB2312" w:hAnsi="宋体" w:eastAsia="仿宋_GB2312"/>
                <w:sz w:val="24"/>
              </w:rPr>
              <w:t>5、不超报告宴请桌数，不分批次，多地点分散举办。</w:t>
            </w:r>
          </w:p>
          <w:p>
            <w:pPr>
              <w:snapToGrid w:val="0"/>
              <w:rPr>
                <w:rFonts w:hint="eastAsia" w:ascii="仿宋_GB2312" w:hAnsi="宋体" w:eastAsia="仿宋_GB2312"/>
                <w:sz w:val="24"/>
              </w:rPr>
            </w:pPr>
            <w:r>
              <w:rPr>
                <w:rFonts w:hint="eastAsia" w:ascii="仿宋_GB2312" w:hAnsi="宋体" w:eastAsia="仿宋_GB2312"/>
                <w:sz w:val="24"/>
              </w:rPr>
              <w:t>6、严格遵守疫情防控各项要求。</w:t>
            </w:r>
          </w:p>
          <w:p>
            <w:pPr>
              <w:snapToGrid w:val="0"/>
              <w:rPr>
                <w:rFonts w:hint="eastAsia" w:ascii="仿宋_GB2312" w:hAnsi="宋体" w:eastAsia="仿宋_GB2312"/>
                <w:sz w:val="24"/>
              </w:rPr>
            </w:pPr>
            <w:r>
              <w:rPr>
                <w:rFonts w:hint="eastAsia" w:ascii="仿宋_GB2312" w:hAnsi="宋体" w:eastAsia="仿宋_GB2312"/>
                <w:sz w:val="24"/>
              </w:rPr>
              <w:t xml:space="preserve">                           </w:t>
            </w:r>
          </w:p>
          <w:p>
            <w:pPr>
              <w:snapToGrid w:val="0"/>
              <w:ind w:firstLine="4200" w:firstLineChars="1750"/>
              <w:rPr>
                <w:rFonts w:hint="eastAsia" w:ascii="仿宋_GB2312" w:hAnsi="宋体" w:eastAsia="仿宋_GB2312"/>
                <w:sz w:val="24"/>
              </w:rPr>
            </w:pPr>
            <w:r>
              <w:rPr>
                <w:rFonts w:hint="eastAsia" w:ascii="仿宋_GB2312" w:hAnsi="宋体" w:eastAsia="仿宋_GB2312"/>
                <w:sz w:val="24"/>
              </w:rPr>
              <w:t>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3" w:hRule="atLeast"/>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情况</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说明</w:t>
            </w:r>
          </w:p>
        </w:tc>
        <w:tc>
          <w:tcPr>
            <w:tcW w:w="7560" w:type="dxa"/>
            <w:gridSpan w:val="5"/>
            <w:noWrap w:val="0"/>
            <w:vAlign w:val="top"/>
          </w:tcPr>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3" w:hRule="atLeast"/>
        </w:trPr>
        <w:tc>
          <w:tcPr>
            <w:tcW w:w="1365"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基层单位</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党 组 织</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意    见</w:t>
            </w:r>
          </w:p>
        </w:tc>
        <w:tc>
          <w:tcPr>
            <w:tcW w:w="7560" w:type="dxa"/>
            <w:gridSpan w:val="5"/>
            <w:noWrap w:val="0"/>
            <w:vAlign w:val="top"/>
          </w:tcPr>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3" w:hRule="atLeast"/>
        </w:trPr>
        <w:tc>
          <w:tcPr>
            <w:tcW w:w="1365" w:type="dxa"/>
            <w:noWrap w:val="0"/>
            <w:vAlign w:val="center"/>
          </w:tcPr>
          <w:p>
            <w:pPr>
              <w:snapToGrid w:val="0"/>
              <w:rPr>
                <w:rFonts w:hint="eastAsia" w:ascii="仿宋_GB2312" w:hAnsi="宋体" w:eastAsia="仿宋_GB2312"/>
                <w:sz w:val="28"/>
                <w:szCs w:val="28"/>
              </w:rPr>
            </w:pPr>
            <w:r>
              <w:rPr>
                <w:rFonts w:hint="eastAsia" w:ascii="仿宋_GB2312" w:hAnsi="宋体" w:eastAsia="仿宋_GB2312"/>
                <w:sz w:val="28"/>
                <w:szCs w:val="28"/>
              </w:rPr>
              <w:t>纪检监察</w:t>
            </w:r>
          </w:p>
          <w:p>
            <w:pPr>
              <w:snapToGrid w:val="0"/>
              <w:rPr>
                <w:rFonts w:hint="eastAsia" w:ascii="仿宋_GB2312" w:hAnsi="宋体" w:eastAsia="仿宋_GB2312"/>
                <w:sz w:val="28"/>
                <w:szCs w:val="28"/>
              </w:rPr>
            </w:pPr>
            <w:r>
              <w:rPr>
                <w:rFonts w:hint="eastAsia" w:ascii="仿宋_GB2312" w:hAnsi="宋体" w:eastAsia="仿宋_GB2312"/>
                <w:sz w:val="28"/>
                <w:szCs w:val="28"/>
              </w:rPr>
              <w:t>机关意见</w:t>
            </w:r>
          </w:p>
        </w:tc>
        <w:tc>
          <w:tcPr>
            <w:tcW w:w="7560" w:type="dxa"/>
            <w:gridSpan w:val="5"/>
            <w:noWrap w:val="0"/>
            <w:vAlign w:val="top"/>
          </w:tcPr>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p>
            <w:pPr>
              <w:snapToGrid w:val="0"/>
              <w:rPr>
                <w:rFonts w:hint="eastAsia" w:ascii="仿宋_GB2312" w:hAnsi="宋体" w:eastAsia="仿宋_GB2312"/>
                <w:sz w:val="28"/>
                <w:szCs w:val="28"/>
              </w:rPr>
            </w:pPr>
          </w:p>
        </w:tc>
      </w:tr>
    </w:tbl>
    <w:p>
      <w:pPr>
        <w:snapToGrid w:val="0"/>
        <w:rPr>
          <w:rFonts w:hint="eastAsia" w:ascii="仿宋_GB2312" w:hAnsi="宋体" w:eastAsia="仿宋_GB2312"/>
          <w:sz w:val="24"/>
        </w:rPr>
      </w:pPr>
    </w:p>
    <w:p>
      <w:pPr>
        <w:snapToGrid w:val="0"/>
        <w:ind w:firstLine="480" w:firstLineChars="200"/>
        <w:rPr>
          <w:rFonts w:hint="eastAsia" w:ascii="仿宋_GB2312" w:hAnsi="宋体" w:eastAsia="仿宋_GB2312"/>
          <w:sz w:val="24"/>
        </w:rPr>
      </w:pPr>
      <w:r>
        <w:rPr>
          <w:rFonts w:hint="eastAsia" w:ascii="仿宋_GB2312" w:hAnsi="宋体" w:eastAsia="仿宋_GB2312"/>
          <w:sz w:val="24"/>
        </w:rPr>
        <w:t>注：此表一式二份，请认真填写，本单位党组织、校纪委各执一份。</w:t>
      </w:r>
    </w:p>
    <w:p>
      <w:pPr>
        <w:rPr>
          <w:rFonts w:hint="eastAsia" w:ascii="黑体" w:eastAsia="黑体"/>
          <w:sz w:val="32"/>
          <w:szCs w:val="32"/>
        </w:rPr>
      </w:pPr>
    </w:p>
    <w:p>
      <w:pPr>
        <w:snapToGrid w:val="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黄淮学院领导干部和党员办理婚丧嫁娶等事宜事后</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报告表</w:t>
      </w:r>
    </w:p>
    <w:p>
      <w:pPr>
        <w:snapToGrid w:val="0"/>
        <w:rPr>
          <w:rFonts w:hint="eastAsia" w:ascii="仿宋_GB2312" w:eastAsia="仿宋_GB2312"/>
          <w:sz w:val="10"/>
          <w:szCs w:val="1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868"/>
        <w:gridCol w:w="55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姓  名</w:t>
            </w:r>
          </w:p>
        </w:tc>
        <w:tc>
          <w:tcPr>
            <w:tcW w:w="1420" w:type="dxa"/>
            <w:noWrap w:val="0"/>
            <w:vAlign w:val="center"/>
          </w:tcPr>
          <w:p>
            <w:pPr>
              <w:snapToGrid w:val="0"/>
              <w:jc w:val="center"/>
              <w:rPr>
                <w:rFonts w:hint="eastAsia" w:ascii="仿宋_GB2312" w:hAnsi="宋体" w:eastAsia="仿宋_GB2312"/>
                <w:sz w:val="28"/>
                <w:szCs w:val="28"/>
              </w:rPr>
            </w:pPr>
          </w:p>
        </w:tc>
        <w:tc>
          <w:tcPr>
            <w:tcW w:w="1420" w:type="dxa"/>
            <w:gridSpan w:val="2"/>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单  位</w:t>
            </w:r>
          </w:p>
        </w:tc>
        <w:tc>
          <w:tcPr>
            <w:tcW w:w="4262" w:type="dxa"/>
            <w:gridSpan w:val="3"/>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性  别</w:t>
            </w:r>
          </w:p>
        </w:tc>
        <w:tc>
          <w:tcPr>
            <w:tcW w:w="1420" w:type="dxa"/>
            <w:noWrap w:val="0"/>
            <w:vAlign w:val="center"/>
          </w:tcPr>
          <w:p>
            <w:pPr>
              <w:snapToGrid w:val="0"/>
              <w:jc w:val="center"/>
              <w:rPr>
                <w:rFonts w:hint="eastAsia" w:ascii="仿宋_GB2312" w:hAnsi="宋体" w:eastAsia="仿宋_GB2312"/>
                <w:sz w:val="28"/>
                <w:szCs w:val="28"/>
              </w:rPr>
            </w:pPr>
          </w:p>
        </w:tc>
        <w:tc>
          <w:tcPr>
            <w:tcW w:w="1420" w:type="dxa"/>
            <w:gridSpan w:val="2"/>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职  务</w:t>
            </w:r>
          </w:p>
        </w:tc>
        <w:tc>
          <w:tcPr>
            <w:tcW w:w="4262" w:type="dxa"/>
            <w:gridSpan w:val="3"/>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报  告</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事  宜</w:t>
            </w:r>
          </w:p>
        </w:tc>
        <w:tc>
          <w:tcPr>
            <w:tcW w:w="7102" w:type="dxa"/>
            <w:gridSpan w:val="6"/>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  请</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地  点</w:t>
            </w:r>
          </w:p>
        </w:tc>
        <w:tc>
          <w:tcPr>
            <w:tcW w:w="4260" w:type="dxa"/>
            <w:gridSpan w:val="4"/>
            <w:noWrap w:val="0"/>
            <w:vAlign w:val="center"/>
          </w:tcPr>
          <w:p>
            <w:pPr>
              <w:snapToGrid w:val="0"/>
              <w:jc w:val="center"/>
              <w:rPr>
                <w:rFonts w:hint="eastAsia" w:ascii="仿宋_GB2312" w:hAnsi="宋体" w:eastAsia="仿宋_GB2312"/>
                <w:sz w:val="28"/>
                <w:szCs w:val="28"/>
              </w:rPr>
            </w:pPr>
          </w:p>
        </w:tc>
        <w:tc>
          <w:tcPr>
            <w:tcW w:w="1421"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  请</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时  间</w:t>
            </w:r>
          </w:p>
        </w:tc>
        <w:tc>
          <w:tcPr>
            <w:tcW w:w="1421" w:type="dxa"/>
            <w:noWrap w:val="0"/>
            <w:vAlign w:val="center"/>
          </w:tcPr>
          <w:p>
            <w:pPr>
              <w:snapToGrid w:val="0"/>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9" w:hRule="atLeast"/>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  请</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桌  数</w:t>
            </w:r>
          </w:p>
        </w:tc>
        <w:tc>
          <w:tcPr>
            <w:tcW w:w="2288" w:type="dxa"/>
            <w:gridSpan w:val="2"/>
            <w:noWrap w:val="0"/>
            <w:vAlign w:val="center"/>
          </w:tcPr>
          <w:p>
            <w:pPr>
              <w:snapToGrid w:val="0"/>
              <w:jc w:val="center"/>
              <w:rPr>
                <w:rFonts w:hint="eastAsia" w:ascii="仿宋_GB2312" w:hAnsi="宋体" w:eastAsia="仿宋_GB2312"/>
                <w:sz w:val="28"/>
                <w:szCs w:val="28"/>
              </w:rPr>
            </w:pPr>
          </w:p>
        </w:tc>
        <w:tc>
          <w:tcPr>
            <w:tcW w:w="1972" w:type="dxa"/>
            <w:gridSpan w:val="2"/>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宴请规格</w:t>
            </w:r>
          </w:p>
        </w:tc>
        <w:tc>
          <w:tcPr>
            <w:tcW w:w="2842" w:type="dxa"/>
            <w:gridSpan w:val="2"/>
            <w:noWrap w:val="0"/>
            <w:vAlign w:val="center"/>
          </w:tcPr>
          <w:p>
            <w:pPr>
              <w:snapToGrid w:val="0"/>
              <w:jc w:val="center"/>
              <w:rPr>
                <w:rFonts w:hint="eastAsia" w:ascii="仿宋_GB2312" w:hAnsi="宋体" w:eastAsia="仿宋_GB2312"/>
                <w:sz w:val="24"/>
              </w:rPr>
            </w:pPr>
            <w:r>
              <w:rPr>
                <w:rFonts w:hint="eastAsia" w:ascii="仿宋_GB2312" w:hAnsi="宋体" w:eastAsia="仿宋_GB2312"/>
                <w:sz w:val="24"/>
              </w:rPr>
              <w:t xml:space="preserve">            元／桌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9" w:hRule="atLeast"/>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办理</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情况</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说明</w:t>
            </w:r>
          </w:p>
        </w:tc>
        <w:tc>
          <w:tcPr>
            <w:tcW w:w="7102" w:type="dxa"/>
            <w:gridSpan w:val="6"/>
            <w:noWrap w:val="0"/>
            <w:vAlign w:val="center"/>
          </w:tcPr>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9" w:hRule="atLeast"/>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基层单位</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党 组 织</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审核意见</w:t>
            </w:r>
          </w:p>
        </w:tc>
        <w:tc>
          <w:tcPr>
            <w:tcW w:w="7102" w:type="dxa"/>
            <w:gridSpan w:val="6"/>
            <w:noWrap w:val="0"/>
            <w:vAlign w:val="center"/>
          </w:tcPr>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9" w:hRule="atLeast"/>
        </w:trPr>
        <w:tc>
          <w:tcPr>
            <w:tcW w:w="1420" w:type="dxa"/>
            <w:noWrap w:val="0"/>
            <w:vAlign w:val="center"/>
          </w:tcPr>
          <w:p>
            <w:pPr>
              <w:snapToGrid w:val="0"/>
              <w:jc w:val="center"/>
              <w:rPr>
                <w:rFonts w:hint="eastAsia" w:ascii="仿宋_GB2312" w:hAnsi="宋体" w:eastAsia="仿宋_GB2312"/>
                <w:sz w:val="28"/>
                <w:szCs w:val="28"/>
              </w:rPr>
            </w:pPr>
            <w:r>
              <w:rPr>
                <w:rFonts w:hint="eastAsia" w:ascii="仿宋_GB2312" w:hAnsi="宋体" w:eastAsia="仿宋_GB2312"/>
                <w:sz w:val="28"/>
                <w:szCs w:val="28"/>
              </w:rPr>
              <w:t>纪检监察</w:t>
            </w:r>
          </w:p>
          <w:p>
            <w:pPr>
              <w:snapToGrid w:val="0"/>
              <w:jc w:val="center"/>
              <w:rPr>
                <w:rFonts w:hint="eastAsia" w:ascii="仿宋_GB2312" w:hAnsi="宋体" w:eastAsia="仿宋_GB2312"/>
                <w:sz w:val="28"/>
                <w:szCs w:val="28"/>
              </w:rPr>
            </w:pPr>
            <w:r>
              <w:rPr>
                <w:rFonts w:hint="eastAsia" w:ascii="仿宋_GB2312" w:hAnsi="宋体" w:eastAsia="仿宋_GB2312"/>
                <w:sz w:val="28"/>
                <w:szCs w:val="28"/>
              </w:rPr>
              <w:t>机关意见</w:t>
            </w:r>
          </w:p>
        </w:tc>
        <w:tc>
          <w:tcPr>
            <w:tcW w:w="7102" w:type="dxa"/>
            <w:gridSpan w:val="6"/>
            <w:noWrap w:val="0"/>
            <w:vAlign w:val="center"/>
          </w:tcPr>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p>
            <w:pPr>
              <w:snapToGrid w:val="0"/>
              <w:jc w:val="center"/>
              <w:rPr>
                <w:rFonts w:hint="eastAsia" w:ascii="仿宋_GB2312" w:hAnsi="宋体" w:eastAsia="仿宋_GB2312"/>
                <w:sz w:val="24"/>
              </w:rPr>
            </w:pPr>
          </w:p>
        </w:tc>
      </w:tr>
    </w:tbl>
    <w:p>
      <w:pPr>
        <w:rPr>
          <w:rFonts w:hint="eastAsia" w:ascii="楷体_GB2312" w:hAnsi="宋体" w:eastAsia="楷体_GB2312"/>
          <w:sz w:val="24"/>
        </w:rPr>
      </w:pPr>
    </w:p>
    <w:p>
      <w:pPr>
        <w:ind w:firstLine="480" w:firstLineChars="200"/>
        <w:rPr>
          <w:rFonts w:hint="eastAsia" w:ascii="仿宋_GB2312" w:hAnsi="宋体" w:eastAsia="仿宋_GB2312"/>
          <w:sz w:val="24"/>
        </w:rPr>
      </w:pPr>
      <w:r>
        <w:rPr>
          <w:rFonts w:hint="eastAsia" w:ascii="仿宋_GB2312" w:hAnsi="宋体" w:eastAsia="仿宋_GB2312"/>
          <w:sz w:val="24"/>
        </w:rPr>
        <w:t>注：请事后10天内，及时填写此表，向本单位党组织及校纪委报告。</w:t>
      </w: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ind w:firstLine="117" w:firstLineChars="56"/>
        <w:rPr>
          <w:rFonts w:hint="eastAsia" w:ascii="方正小标宋简体" w:eastAsia="方正小标宋简体"/>
          <w:spacing w:val="-46"/>
          <w:sz w:val="28"/>
          <w:szCs w:val="28"/>
        </w:rPr>
      </w:pPr>
      <w:r>
        <w:rPr>
          <w:lang/>
        </w:rPr>
        <w:drawing>
          <wp:anchor distT="0" distB="0" distL="114300" distR="114300" simplePos="0" relativeHeight="251661312" behindDoc="0" locked="0" layoutInCell="1" allowOverlap="1">
            <wp:simplePos x="0" y="0"/>
            <wp:positionH relativeFrom="column">
              <wp:posOffset>3781425</wp:posOffset>
            </wp:positionH>
            <wp:positionV relativeFrom="paragraph">
              <wp:posOffset>497205</wp:posOffset>
            </wp:positionV>
            <wp:extent cx="1790700" cy="476250"/>
            <wp:effectExtent l="0" t="0" r="7620" b="11430"/>
            <wp:wrapNone/>
            <wp:docPr id="3" name="图片 4" descr="院纪字〔2014〕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院纪字〔2014〕2号"/>
                    <pic:cNvPicPr>
                      <a:picLocks noChangeAspect="1"/>
                    </pic:cNvPicPr>
                  </pic:nvPicPr>
                  <pic:blipFill>
                    <a:blip r:embed="rId7"/>
                    <a:stretch>
                      <a:fillRect/>
                    </a:stretch>
                  </pic:blipFill>
                  <pic:spPr>
                    <a:xfrm>
                      <a:off x="0" y="0"/>
                      <a:ext cx="1790700" cy="476250"/>
                    </a:xfrm>
                    <a:prstGeom prst="rect">
                      <a:avLst/>
                    </a:prstGeom>
                    <a:noFill/>
                    <a:ln>
                      <a:noFill/>
                    </a:ln>
                  </pic:spPr>
                </pic:pic>
              </a:graphicData>
            </a:graphic>
          </wp:anchor>
        </w:drawing>
      </w:r>
      <w:r>
        <w:rPr>
          <w:rFonts w:hint="eastAsia" w:ascii="仿宋_GB2312" w:eastAsia="仿宋_GB2312"/>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943600" cy="0"/>
                <wp:effectExtent l="0" t="4445" r="0" b="5080"/>
                <wp:wrapNone/>
                <wp:docPr id="2" name="直线 3"/>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7.8pt;height:0pt;width:468pt;z-index:251660288;mso-width-relative:page;mso-height-relative:page;" filled="f" stroked="t" coordsize="21600,21600" o:gfxdata="UEsDBAoAAAAAAIdO4kAAAAAAAAAAAAAAAAAEAAAAZHJzL1BLAwQUAAAACACHTuJAFq3mCdMAAAAG&#10;AQAADwAAAGRycy9kb3ducmV2LnhtbE2PTU/DMAyG70j8h8hIXKYt2SaqUZruAPTGhQ3E1WtMW9E4&#10;XZN9wK/HiAMc/bzW68fF+ux7daQxdoEtzGcGFHEdXMeNhZdtNV2BignZYR+YLHxShHV5eVFg7sKJ&#10;n+m4SY2SEo45WmhTGnKtY92SxzgLA7Fk72H0mGQcG+1GPEm57/XCmEx77FgutDjQfUv1x+bgLcTq&#10;lfbV16SemLdlE2ixf3h6RGuvr+bmDlSic/pbhh99UYdSnHbhwC6q3oI8koTeZKAkvV1mAna/QJeF&#10;/q9ffgNQSwMEFAAAAAgAh07iQOMvhofoAQAA2wMAAA4AAABkcnMvZTJvRG9jLnhtbK1TzY7TMBC+&#10;I/EOlu80aZeu2KjpHijLBcFKCw8wtZ3Ekv/kcZv2WXgNTlx4nH0Nxk63C8ulB3Jwxp7xN/N9M17d&#10;HqxhexVRe9fy+azmTDnhpXZ9y799vXvzjjNM4CQY71TLjwr57fr1q9UYGrXwgzdSRUYgDpsxtHxI&#10;KTRVhWJQFnDmg3Lk7Hy0kGgb+0pGGAndmmpR19fV6KMM0QuFSKebyclPiPESQN91WqiNFzurXJpQ&#10;ozKQiBIOOiBfl2q7Ton0petQJWZaTkxTWSkJ2du8VusVNH2EMGhxKgEuKeEFJwvaUdIz1AYSsF3U&#10;/0BZLaJH36WZ8LaaiBRFiMW8fqHNwwBBFS4kNYaz6Pj/YMXn/X1kWrZ8wZkDSw1//P7j8ecvdpW1&#10;GQM2FPIQ7uNph2Rmoocu2vwnCuxQ9Dye9VSHxAQdLm/eXl3XJLV48lXPF0PE9FF5y7LRcqNdpgoN&#10;7D9homQU+hSSj41jY8tvloslwQHNXUf9JtMGqh1dX+6iN1reaWPyDYz99r2JbA+59+XLlAj3r7Cc&#10;ZAM4THHFNU3FoEB+cJKlYyBVHD0GnkuwSnJmFL2dbBEgNAm0uSSSUhtHFWRVJx2ztfXySD3Yhaj7&#10;gZSYlyqzh3pe6j3NZx6qP/cF6f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q3mCdMAAAAG&#10;AQAADwAAAAAAAAABACAAAAAiAAAAZHJzL2Rvd25yZXYueG1sUEsBAhQAFAAAAAgAh07iQOMvhofo&#10;AQAA2w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416560</wp:posOffset>
                </wp:positionV>
                <wp:extent cx="5943600" cy="0"/>
                <wp:effectExtent l="0" t="4445" r="0" b="5080"/>
                <wp:wrapNone/>
                <wp:docPr id="1" name="直线 2"/>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2.8pt;height:0pt;width:468pt;z-index:251659264;mso-width-relative:page;mso-height-relative:page;" filled="f" stroked="t" coordsize="21600,21600" o:gfxdata="UEsDBAoAAAAAAIdO4kAAAAAAAAAAAAAAAAAEAAAAZHJzL1BLAwQUAAAACACHTuJAYtZZdtQAAAAG&#10;AQAADwAAAGRycy9kb3ducmV2LnhtbE2PzU7DMBCE70i8g7VIXKrWbiuiEuL0AOTGhRbEdRsvSUS8&#10;TmP3B56eRRzgODOrmW+L9dn36khj7AJbmM8MKOI6uI4bCy/baroCFROywz4wWfikCOvy8qLA3IUT&#10;P9NxkxolJRxztNCmNORax7olj3EWBmLJ3sPoMYkcG+1GPEm57/XCmEx77FgWWhzovqX6Y3PwFmL1&#10;Svvqa1JPzNuyCbTYPzw9orXXV3NzByrROf0dww++oEMpTLtwYBdVb0EeSRaymwyUpLfLTIzdr6HL&#10;Qv/HL78BUEsDBBQAAAAIAIdO4kAExm8U5wEAANsDAAAOAAAAZHJzL2Uyb0RvYy54bWytU82O0zAQ&#10;viPxDpbvNGmhK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pEjhzYKnhj99/PP78xRZZ&#10;mzFgQyH34S6edkhmJnroos1/osAORc/jWU91SEzQ4fL63durmqQWT77q+WKImD4pb1k2Wm60y1Sh&#10;gf1nTJSMQp9C8rFxbGz59XKxJDigueuo32TaQLWj68td9EbLW21MvoGx334wke0h9758mRLh/hWW&#10;k2wAhymuuKapGBTIj06ydAykiqPHwHMJVknOjKK3ky0ChCaBNpdEUmrjqIKs6qRjtrZeHqkHuxB1&#10;P5AS81Jl9lDPS72n+cxD9ee+ID2/y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tZZdtQAAAAG&#10;AQAADwAAAAAAAAABACAAAAAiAAAAZHJzL2Rvd25yZXYueG1sUEsBAhQAFAAAAAgAh07iQATGbxTn&#10;AQAA2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8"/>
          <w:szCs w:val="28"/>
        </w:rPr>
        <w:t>黄淮学院纪委办公室                        2016年 11月3日印发</w:t>
      </w:r>
    </w:p>
    <w:p/>
    <w:bookmarkEnd w:id="0"/>
    <w:sectPr>
      <w:headerReference r:id="rId3" w:type="default"/>
      <w:footerReference r:id="rId4" w:type="default"/>
      <w:footerReference r:id="rId5"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6"/>
        <w:rFonts w:ascii="仿宋_GB2312" w:eastAsia="仿宋_GB2312"/>
        <w:sz w:val="24"/>
        <w:szCs w:val="24"/>
        <w:lang/>
      </w:rPr>
      <w:t>6</w:t>
    </w:r>
    <w:r>
      <w:rPr>
        <w:rFonts w:hint="eastAsia" w:ascii="仿宋_GB2312" w:eastAsia="仿宋_GB2312"/>
        <w:sz w:val="24"/>
        <w:szCs w:val="24"/>
      </w:rPr>
      <w:fldChar w:fldCharType="end"/>
    </w:r>
    <w:r>
      <w:rPr>
        <w:rFonts w:hint="eastAsia" w:ascii="仿宋_GB2312" w:eastAsia="仿宋_GB2312"/>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A2"/>
    <w:rsid w:val="00432F3B"/>
    <w:rsid w:val="0047280F"/>
    <w:rsid w:val="006F40A2"/>
    <w:rsid w:val="00A00F92"/>
    <w:rsid w:val="00A31810"/>
    <w:rsid w:val="00D10B53"/>
    <w:rsid w:val="00D81071"/>
    <w:rsid w:val="0CAC2E92"/>
    <w:rsid w:val="153758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character" w:styleId="6">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433</Words>
  <Characters>2470</Characters>
  <Lines>20</Lines>
  <Paragraphs>5</Paragraphs>
  <TotalTime>0</TotalTime>
  <ScaleCrop>false</ScaleCrop>
  <LinksUpToDate>false</LinksUpToDate>
  <CharactersWithSpaces>2898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2016-11-11T01:15:00Z</dcterms:created>
  <dc:creator>X</dc:creator>
  <cp:lastModifiedBy>心安</cp:lastModifiedBy>
  <cp:lastPrinted>2021-10-12T00:54:00Z</cp:lastPrinted>
  <dcterms:modified xsi:type="dcterms:W3CDTF">2024-05-17T02:54:53Z</dcterms:modified>
  <dc:title>中共黄淮学院纪律检查委员会文件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50E021C6DBD14461B9305B0042116835_13</vt:lpwstr>
  </property>
</Properties>
</file>