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 w:bidi="ar-SA"/>
        </w:rPr>
        <w:t>评分标准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为确保本次比赛的公平、公正、公开，特制定相应评分细则，比赛评分为10分制。评分标准及具体分值如下：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1、能够准确把握歌曲的旋律，有较好的音准，咬字清晰，对歌曲整体结构、节奏感把握到位。(2分)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2、合唱队音色好，声部演唱层次分明，符合歌曲特色，富有感染力。（2分）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3、指挥、领唱与合唱队之间配合默契，效果良好，演绎歌曲时感情充沛，能展现歌曲的意境。（2分）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4、服装整齐统一，仪表端庄，精神饱满，能够充分展现大学生良好风貌。（2分）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Style w:val="5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5、现场氛围好，整体表现力强，上下场迅速准时，进退场整齐有序。（2分）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807E67-4827-440B-B2B0-F34D5E6DE3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426C0A-11AC-4500-A6D1-34F7F2276B4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423BE6C-88C3-4605-B170-C7C2E3D19E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MWQzMDVhNjNhNmYwZWE0YjQ5ZTVmOTY0ODc4NTUifQ=="/>
  </w:docVars>
  <w:rsids>
    <w:rsidRoot w:val="1FD87E09"/>
    <w:rsid w:val="1FD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2024-03-11T10:06:00Z</dcterms:created>
  <dc:creator>久念</dc:creator>
  <cp:lastModifiedBy>久念</cp:lastModifiedBy>
  <dcterms:modified xsi:type="dcterms:W3CDTF">2024-03-11T10:06:52Z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E4B0B31D2DA94D5AB63227D13D8D493E_11</vt:lpwstr>
  </property>
</Properties>
</file>