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黄淮学院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2023年高等学历继续教育本科毕业生申请学士学位外国语水平考试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  <w:lang w:val="en-US" w:eastAsia="zh-CN"/>
        </w:rPr>
        <w:t>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册</w:t>
      </w:r>
      <w:bookmarkStart w:id="8" w:name="_GoBack"/>
      <w:bookmarkEnd w:id="8"/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2023年10月</w:t>
      </w: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sdt>
      <w:sdtPr>
        <w:rPr>
          <w:rFonts w:ascii="宋体" w:hAnsi="宋体" w:eastAsia="宋体" w:cstheme="minorBidi"/>
          <w:color w:val="auto"/>
          <w:kern w:val="2"/>
          <w:sz w:val="21"/>
          <w:szCs w:val="22"/>
          <w:lang w:val="zh-CN"/>
        </w:rPr>
        <w:id w:val="-8150398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bCs/>
          <w:color w:val="auto"/>
          <w:kern w:val="2"/>
          <w:sz w:val="36"/>
          <w:szCs w:val="36"/>
          <w:lang w:val="zh-CN"/>
        </w:rPr>
      </w:sdtEndPr>
      <w:sdtContent>
        <w:p>
          <w:pPr>
            <w:pStyle w:val="24"/>
            <w:jc w:val="center"/>
            <w:rPr>
              <w:rFonts w:ascii="宋体" w:hAnsi="宋体" w:eastAsia="宋体"/>
              <w:b/>
              <w:bCs/>
              <w:color w:val="auto"/>
              <w:sz w:val="48"/>
              <w:szCs w:val="48"/>
            </w:rPr>
          </w:pPr>
          <w:r>
            <w:rPr>
              <w:rFonts w:ascii="宋体" w:hAnsi="宋体" w:eastAsia="宋体"/>
              <w:b/>
              <w:bCs/>
              <w:color w:val="auto"/>
              <w:sz w:val="48"/>
              <w:szCs w:val="48"/>
              <w:lang w:val="zh-CN"/>
            </w:rPr>
            <w:t>目</w:t>
          </w:r>
          <w:r>
            <w:rPr>
              <w:rFonts w:hint="eastAsia" w:ascii="宋体" w:hAnsi="宋体" w:eastAsia="宋体"/>
              <w:b/>
              <w:bCs/>
              <w:color w:val="auto"/>
              <w:sz w:val="48"/>
              <w:szCs w:val="48"/>
              <w:lang w:val="zh-CN"/>
            </w:rPr>
            <w:t xml:space="preserve"> </w:t>
          </w:r>
          <w:r>
            <w:rPr>
              <w:rFonts w:ascii="宋体" w:hAnsi="宋体" w:eastAsia="宋体"/>
              <w:b/>
              <w:bCs/>
              <w:color w:val="auto"/>
              <w:sz w:val="48"/>
              <w:szCs w:val="48"/>
              <w:lang w:val="zh-CN"/>
            </w:rPr>
            <w:t xml:space="preserve"> 录</w:t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left" w:pos="42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rPr>
              <w:rFonts w:hint="eastAsia" w:ascii="宋体" w:hAnsi="宋体" w:eastAsia="宋体" w:cs="微软雅黑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微软雅黑"/>
              <w:sz w:val="32"/>
              <w:szCs w:val="32"/>
            </w:rPr>
            <w:instrText xml:space="preserve"> TOC \o "1-3" \h \z \u </w:instrText>
          </w:r>
          <w:r>
            <w:rPr>
              <w:rFonts w:hint="eastAsia" w:ascii="宋体" w:hAnsi="宋体" w:eastAsia="宋体" w:cs="微软雅黑"/>
              <w:sz w:val="32"/>
              <w:szCs w:val="32"/>
            </w:rPr>
            <w:fldChar w:fldCharType="separate"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"_Toc148363097"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1</w:t>
          </w:r>
          <w:r>
            <w:rPr>
              <w:rStyle w:val="16"/>
              <w:rFonts w:hint="eastAsia" w:ascii="宋体" w:hAnsi="宋体" w:eastAsia="宋体" w:cs="微软雅黑"/>
              <w:sz w:val="28"/>
              <w:szCs w:val="28"/>
              <w:lang w:val="en-US" w:eastAsia="zh-CN"/>
            </w:rPr>
            <w:t xml:space="preserve">  </w:t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报名对象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_Toc148363097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1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left" w:pos="42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"_Toc148363098"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2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登录平台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_Toc148363098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1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left" w:pos="42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"_Toc148363099"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3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考试报名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_Toc148363099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2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left" w:pos="42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"_Toc148363100"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4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查看审核状态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_Toc148363100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6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"_Toc148363101"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6"/>
              <w:rFonts w:ascii="宋体" w:hAnsi="宋体" w:eastAsia="宋体"/>
              <w:sz w:val="28"/>
              <w:szCs w:val="28"/>
            </w:rPr>
            <w:t>如果审核失败需重新报名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_Toc148363101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6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"_Toc148363102"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6"/>
              <w:rFonts w:ascii="宋体" w:hAnsi="宋体" w:eastAsia="宋体"/>
              <w:sz w:val="28"/>
              <w:szCs w:val="28"/>
            </w:rPr>
            <w:t>如果审核成功，在规定时间缴纳报名费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_Toc148363102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7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left" w:pos="42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ascii="宋体" w:hAnsi="宋体" w:eastAsia="宋体"/>
              <w:sz w:val="28"/>
              <w:szCs w:val="28"/>
              <w14:ligatures w14:val="standardContextual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"_Toc148363103"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5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6"/>
              <w:rFonts w:ascii="宋体" w:hAnsi="宋体" w:eastAsia="宋体" w:cs="微软雅黑"/>
              <w:sz w:val="28"/>
              <w:szCs w:val="28"/>
            </w:rPr>
            <w:t>打印准考证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_Toc148363103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8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left" w:pos="42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  <w:rPr>
              <w:rFonts w:ascii="宋体" w:hAnsi="宋体" w:eastAsia="宋体"/>
              <w:sz w:val="24"/>
              <w:szCs w:val="28"/>
              <w14:ligatures w14:val="standardContextual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"_Toc148363104" </w:instrText>
          </w:r>
          <w:r>
            <w:rPr>
              <w:sz w:val="28"/>
              <w:szCs w:val="28"/>
            </w:rPr>
            <w:fldChar w:fldCharType="separate"/>
          </w:r>
          <w:r>
            <w:rPr>
              <w:rStyle w:val="16"/>
              <w:rFonts w:ascii="宋体" w:hAnsi="宋体" w:eastAsia="宋体"/>
              <w:sz w:val="28"/>
              <w:szCs w:val="28"/>
            </w:rPr>
            <w:t>6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6"/>
              <w:rFonts w:ascii="宋体" w:hAnsi="宋体" w:eastAsia="宋体"/>
              <w:sz w:val="28"/>
              <w:szCs w:val="28"/>
            </w:rPr>
            <w:t>技术服务电话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_Toc148363104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9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sz w:val="36"/>
              <w:szCs w:val="36"/>
            </w:rPr>
          </w:pPr>
          <w:r>
            <w:rPr>
              <w:rFonts w:hint="eastAsia" w:ascii="宋体" w:hAnsi="宋体" w:eastAsia="宋体" w:cs="微软雅黑"/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>
      <w:pPr>
        <w:pStyle w:val="2"/>
        <w:numPr>
          <w:ilvl w:val="0"/>
          <w:numId w:val="1"/>
        </w:numPr>
        <w:rPr>
          <w:rFonts w:ascii="宋体" w:hAnsi="宋体" w:eastAsia="宋体"/>
        </w:rPr>
        <w:sectPr>
          <w:pgSz w:w="11906" w:h="16838"/>
          <w:pgMar w:top="1587" w:right="1701" w:bottom="1587" w:left="1701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rPr>
          <w:rFonts w:ascii="微软雅黑" w:hAnsi="微软雅黑" w:eastAsia="微软雅黑" w:cs="微软雅黑"/>
          <w:sz w:val="36"/>
          <w:szCs w:val="36"/>
        </w:rPr>
      </w:pPr>
      <w:bookmarkStart w:id="0" w:name="_Toc148363097"/>
      <w:r>
        <w:rPr>
          <w:rFonts w:hint="eastAsia" w:ascii="微软雅黑" w:hAnsi="微软雅黑" w:eastAsia="微软雅黑" w:cs="微软雅黑"/>
          <w:sz w:val="36"/>
          <w:szCs w:val="36"/>
        </w:rPr>
        <w:t>报名对象</w:t>
      </w:r>
      <w:bookmarkEnd w:id="0"/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我校高等学历继续教育在读本科生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2022-2023级高起本、专升本及2019-2021级高起本学生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，拟申请成人学士学位者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均可报名。</w:t>
      </w:r>
    </w:p>
    <w:p>
      <w:pPr>
        <w:pStyle w:val="2"/>
        <w:numPr>
          <w:ilvl w:val="0"/>
          <w:numId w:val="1"/>
        </w:numPr>
        <w:rPr>
          <w:rFonts w:ascii="微软雅黑" w:hAnsi="微软雅黑" w:eastAsia="微软雅黑" w:cs="微软雅黑"/>
          <w:sz w:val="36"/>
          <w:szCs w:val="36"/>
        </w:rPr>
      </w:pPr>
      <w:bookmarkStart w:id="1" w:name="_Toc148363098"/>
      <w:r>
        <w:rPr>
          <w:rFonts w:hint="eastAsia" w:ascii="微软雅黑" w:hAnsi="微软雅黑" w:eastAsia="微软雅黑" w:cs="微软雅黑"/>
          <w:sz w:val="36"/>
          <w:szCs w:val="36"/>
        </w:rPr>
        <w:t>登录平台</w:t>
      </w:r>
      <w:bookmarkEnd w:id="1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网址：http://huanghuai.jxjy.chaoxing.com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账号：学号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密码：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1.首次登录时，默认密码是edu@身份证号后六位。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2.如登录失败，联系技术服务人员重置密码。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注意：</w:t>
      </w:r>
      <w:r>
        <w:rPr>
          <w:rFonts w:hint="eastAsia" w:ascii="仿宋" w:hAnsi="仿宋" w:eastAsia="仿宋" w:cs="仿宋"/>
          <w:sz w:val="32"/>
          <w:szCs w:val="32"/>
        </w:rPr>
        <w:t>首次登录需要绑定手机号。请按照网站指引登录平台。</w:t>
      </w:r>
    </w:p>
    <w:p>
      <w:pPr>
        <w:jc w:val="center"/>
        <w:rPr>
          <w:rFonts w:ascii="宋体" w:hAnsi="宋体" w:eastAsia="宋体"/>
        </w:rPr>
      </w:pPr>
      <w:r>
        <w:drawing>
          <wp:inline distT="0" distB="0" distL="0" distR="0">
            <wp:extent cx="3951605" cy="3600450"/>
            <wp:effectExtent l="0" t="0" r="0" b="0"/>
            <wp:docPr id="13975783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7835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099" cy="360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950335" cy="44443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5831" cy="445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rFonts w:ascii="微软雅黑" w:hAnsi="微软雅黑" w:eastAsia="微软雅黑" w:cs="微软雅黑"/>
          <w:sz w:val="36"/>
          <w:szCs w:val="36"/>
        </w:rPr>
      </w:pPr>
      <w:bookmarkStart w:id="2" w:name="_Toc148363099"/>
      <w:r>
        <w:rPr>
          <w:rFonts w:hint="eastAsia" w:ascii="微软雅黑" w:hAnsi="微软雅黑" w:eastAsia="微软雅黑" w:cs="微软雅黑"/>
          <w:sz w:val="36"/>
          <w:szCs w:val="36"/>
        </w:rPr>
        <w:t>考试报名</w:t>
      </w:r>
      <w:bookmarkEnd w:id="2"/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报考时间：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2023年10月23日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（周一）8:00—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2023年11月10日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（周五）日18:00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报考路径：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学生空间</w:t>
      </w:r>
      <w:r>
        <w:rPr>
          <w:rFonts w:ascii="Arial" w:hAnsi="Arial" w:eastAsia="宋体" w:cs="Arial"/>
          <w:sz w:val="28"/>
          <w:szCs w:val="28"/>
        </w:rPr>
        <w:t>→</w:t>
      </w:r>
      <w:r>
        <w:rPr>
          <w:rFonts w:hint="eastAsia" w:ascii="宋体" w:hAnsi="宋体" w:eastAsia="宋体"/>
          <w:sz w:val="28"/>
          <w:szCs w:val="28"/>
        </w:rPr>
        <w:t>学生服务</w:t>
      </w:r>
      <w:r>
        <w:rPr>
          <w:rFonts w:ascii="Arial" w:hAnsi="Arial" w:eastAsia="宋体" w:cs="Arial"/>
          <w:sz w:val="28"/>
          <w:szCs w:val="28"/>
        </w:rPr>
        <w:t>→</w:t>
      </w:r>
      <w:r>
        <w:rPr>
          <w:rFonts w:hint="eastAsia" w:ascii="宋体" w:hAnsi="宋体" w:eastAsia="宋体"/>
          <w:sz w:val="28"/>
          <w:szCs w:val="28"/>
        </w:rPr>
        <w:t>学位外语考试</w:t>
      </w:r>
      <w:r>
        <w:rPr>
          <w:rFonts w:ascii="Arial" w:hAnsi="Arial" w:eastAsia="宋体" w:cs="Arial"/>
          <w:sz w:val="28"/>
          <w:szCs w:val="28"/>
        </w:rPr>
        <w:t>→</w:t>
      </w:r>
      <w:r>
        <w:rPr>
          <w:rFonts w:hint="eastAsia" w:ascii="Arial" w:hAnsi="Arial" w:eastAsia="宋体" w:cs="Arial"/>
          <w:sz w:val="28"/>
          <w:szCs w:val="28"/>
        </w:rPr>
        <w:t>查看报考条件</w:t>
      </w:r>
      <w:r>
        <w:rPr>
          <w:rFonts w:ascii="Arial" w:hAnsi="Arial" w:eastAsia="宋体" w:cs="Arial"/>
          <w:sz w:val="28"/>
          <w:szCs w:val="28"/>
        </w:rPr>
        <w:t>→</w:t>
      </w:r>
      <w:r>
        <w:rPr>
          <w:rFonts w:hint="eastAsia" w:ascii="Arial" w:hAnsi="Arial" w:eastAsia="宋体" w:cs="Arial"/>
          <w:sz w:val="28"/>
          <w:szCs w:val="28"/>
        </w:rPr>
        <w:t>报名</w:t>
      </w:r>
    </w:p>
    <w:p>
      <w:pPr>
        <w:rPr>
          <w:rFonts w:ascii="宋体" w:hAnsi="宋体" w:eastAsia="宋体"/>
        </w:rPr>
      </w:pPr>
      <w:r>
        <w:drawing>
          <wp:inline distT="0" distB="0" distL="0" distR="0">
            <wp:extent cx="5273675" cy="2022475"/>
            <wp:effectExtent l="0" t="0" r="3175" b="0"/>
            <wp:docPr id="688863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636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7545" b="98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27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查看报名条件</w:t>
      </w:r>
    </w:p>
    <w:p>
      <w:pPr>
        <w:rPr>
          <w:rFonts w:ascii="宋体" w:hAnsi="宋体" w:eastAsia="宋体"/>
        </w:rPr>
      </w:pPr>
      <w:r>
        <w:drawing>
          <wp:inline distT="0" distB="0" distL="0" distR="0">
            <wp:extent cx="5274310" cy="1609090"/>
            <wp:effectExtent l="0" t="0" r="2540" b="0"/>
            <wp:docPr id="12806527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5275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查看审查结论、报考状态、填写报名诚信承诺书并报名</w:t>
      </w:r>
    </w:p>
    <w:p>
      <w:pPr>
        <w:rPr>
          <w:rFonts w:ascii="宋体" w:hAnsi="宋体" w:eastAsia="宋体"/>
        </w:rPr>
      </w:pPr>
      <w:r>
        <w:drawing>
          <wp:inline distT="0" distB="0" distL="0" distR="0">
            <wp:extent cx="5274310" cy="1005840"/>
            <wp:effectExtent l="0" t="0" r="2540" b="3810"/>
            <wp:docPr id="9301800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8007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566795"/>
            <wp:effectExtent l="0" t="0" r="2540" b="0"/>
            <wp:docPr id="11590059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0591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报名页面填写信息后提交报名。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1、按照照片上传的规则上传照片；</w:t>
      </w: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2、手机号码处，请更改为在使用的手机号，以免影响信息的接收和提醒。</w:t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drawing>
          <wp:inline distT="0" distB="0" distL="0" distR="0">
            <wp:extent cx="5274310" cy="2717800"/>
            <wp:effectExtent l="0" t="0" r="2540" b="6350"/>
            <wp:docPr id="908471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7143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288030"/>
            <wp:effectExtent l="0" t="0" r="2540" b="7620"/>
            <wp:docPr id="1857594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9403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b="2517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color w:val="FF0000"/>
          <w:sz w:val="32"/>
          <w:szCs w:val="32"/>
        </w:rPr>
      </w:pPr>
      <w:r>
        <w:drawing>
          <wp:inline distT="0" distB="0" distL="0" distR="0">
            <wp:extent cx="5274310" cy="45885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054350"/>
            <wp:effectExtent l="0" t="0" r="2540" b="0"/>
            <wp:docPr id="138023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343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rFonts w:ascii="微软雅黑" w:hAnsi="微软雅黑" w:eastAsia="微软雅黑" w:cs="微软雅黑"/>
          <w:sz w:val="36"/>
          <w:szCs w:val="36"/>
        </w:rPr>
      </w:pPr>
      <w:bookmarkStart w:id="3" w:name="_Toc148363100"/>
      <w:r>
        <w:rPr>
          <w:rFonts w:hint="eastAsia" w:ascii="微软雅黑" w:hAnsi="微软雅黑" w:eastAsia="微软雅黑" w:cs="微软雅黑"/>
          <w:sz w:val="36"/>
          <w:szCs w:val="36"/>
        </w:rPr>
        <w:t>查看审核状态</w:t>
      </w:r>
      <w:bookmarkEnd w:id="3"/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4" w:name="_Toc148363101"/>
      <w:r>
        <w:rPr>
          <w:rFonts w:hint="eastAsia" w:ascii="仿宋" w:hAnsi="仿宋" w:eastAsia="仿宋" w:cs="仿宋"/>
          <w:sz w:val="32"/>
          <w:szCs w:val="32"/>
        </w:rPr>
        <w:t>如果审核失败需重新报名</w:t>
      </w:r>
      <w:bookmarkEnd w:id="4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根据审核意见重新报名</w:t>
      </w:r>
    </w:p>
    <w:p>
      <w:r>
        <w:drawing>
          <wp:inline distT="0" distB="0" distL="0" distR="0">
            <wp:extent cx="5274310" cy="898525"/>
            <wp:effectExtent l="0" t="0" r="2540" b="0"/>
            <wp:docPr id="1072761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6186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4588510"/>
            <wp:effectExtent l="0" t="0" r="2540" b="2540"/>
            <wp:docPr id="1537777601" name="图片 153777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77601" name="图片 15377776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仿宋" w:hAnsi="仿宋" w:eastAsia="仿宋" w:cs="仿宋"/>
        </w:rPr>
      </w:pPr>
      <w:bookmarkStart w:id="5" w:name="_Toc148363102"/>
      <w:r>
        <w:rPr>
          <w:rFonts w:hint="eastAsia" w:ascii="仿宋" w:hAnsi="仿宋" w:eastAsia="仿宋" w:cs="仿宋"/>
        </w:rPr>
        <w:t>如果审核成功，在规定时间缴纳报名费</w:t>
      </w:r>
      <w:bookmarkEnd w:id="5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报名成功审核后，审核状态应为：审核通过。</w:t>
      </w:r>
    </w:p>
    <w:p>
      <w:pPr>
        <w:rPr>
          <w:rFonts w:ascii="宋体" w:hAnsi="宋体" w:eastAsia="宋体"/>
        </w:rPr>
      </w:pPr>
      <w:r>
        <w:drawing>
          <wp:inline distT="0" distB="0" distL="0" distR="0">
            <wp:extent cx="5274310" cy="1564005"/>
            <wp:effectExtent l="0" t="0" r="2540" b="0"/>
            <wp:docPr id="201701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115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280285"/>
            <wp:effectExtent l="0" t="0" r="2540" b="5715"/>
            <wp:docPr id="436125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256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rFonts w:ascii="微软雅黑" w:hAnsi="微软雅黑" w:eastAsia="微软雅黑" w:cs="微软雅黑"/>
          <w:sz w:val="36"/>
          <w:szCs w:val="36"/>
        </w:rPr>
      </w:pPr>
      <w:bookmarkStart w:id="6" w:name="_Toc148363103"/>
      <w:r>
        <w:rPr>
          <w:rFonts w:hint="eastAsia" w:ascii="微软雅黑" w:hAnsi="微软雅黑" w:eastAsia="微软雅黑" w:cs="微软雅黑"/>
          <w:sz w:val="36"/>
          <w:szCs w:val="36"/>
        </w:rPr>
        <w:t>打印准考证</w:t>
      </w:r>
      <w:bookmarkEnd w:id="6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打印时间：2023年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日00:00至2023年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8日</w:t>
      </w:r>
      <w:r>
        <w:rPr>
          <w:rFonts w:hint="eastAsia" w:ascii="仿宋" w:hAnsi="仿宋" w:eastAsia="仿宋" w:cs="仿宋"/>
          <w:sz w:val="32"/>
          <w:szCs w:val="32"/>
        </w:rPr>
        <w:t>00:00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打印流程：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学生空间-学生服务-学位外语考试管理模块，下载准考证，核对个人信息、考试时间地点。</w:t>
      </w:r>
    </w:p>
    <w:p>
      <w:r>
        <w:drawing>
          <wp:inline distT="0" distB="0" distL="0" distR="0">
            <wp:extent cx="5274310" cy="2150745"/>
            <wp:effectExtent l="0" t="0" r="2540" b="1905"/>
            <wp:docPr id="1580512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51293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207260"/>
            <wp:effectExtent l="0" t="0" r="254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sz w:val="40"/>
          <w:szCs w:val="40"/>
        </w:rPr>
      </w:pPr>
      <w:bookmarkStart w:id="7" w:name="_Toc148363104"/>
      <w:r>
        <w:rPr>
          <w:rFonts w:hint="eastAsia"/>
          <w:sz w:val="40"/>
          <w:szCs w:val="40"/>
        </w:rPr>
        <w:t>技术服务电话</w:t>
      </w:r>
      <w:bookmarkEnd w:id="7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学位外语报名系统技术服务电话：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孙潇锐：18625403121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敏：15638229823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教务科电话：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张老师  王老师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0396-2869036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96309"/>
    <w:multiLevelType w:val="multilevel"/>
    <w:tmpl w:val="54796309"/>
    <w:lvl w:ilvl="0" w:tentative="0">
      <w:start w:val="1"/>
      <w:numFmt w:val="decimal"/>
      <w:lvlText w:val="%1"/>
      <w:lvlJc w:val="left"/>
      <w:pPr>
        <w:ind w:left="63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ZjZjNTgxNzFkZTdkMjFmYTVlNWYxODBlNWMzMTAifQ=="/>
  </w:docVars>
  <w:rsids>
    <w:rsidRoot w:val="005A0C09"/>
    <w:rsid w:val="000016C3"/>
    <w:rsid w:val="000171A3"/>
    <w:rsid w:val="0002558F"/>
    <w:rsid w:val="000333E7"/>
    <w:rsid w:val="00034D1E"/>
    <w:rsid w:val="000372CB"/>
    <w:rsid w:val="00043326"/>
    <w:rsid w:val="00061FB9"/>
    <w:rsid w:val="00067130"/>
    <w:rsid w:val="00071AF0"/>
    <w:rsid w:val="000745E0"/>
    <w:rsid w:val="000B5173"/>
    <w:rsid w:val="000B70A5"/>
    <w:rsid w:val="000C32D2"/>
    <w:rsid w:val="000E2AC4"/>
    <w:rsid w:val="000E2C2D"/>
    <w:rsid w:val="000F116C"/>
    <w:rsid w:val="000F3029"/>
    <w:rsid w:val="000F3ACD"/>
    <w:rsid w:val="000F52E3"/>
    <w:rsid w:val="00111CA5"/>
    <w:rsid w:val="001172A3"/>
    <w:rsid w:val="00127493"/>
    <w:rsid w:val="00141F01"/>
    <w:rsid w:val="00153D62"/>
    <w:rsid w:val="00154C4A"/>
    <w:rsid w:val="00171001"/>
    <w:rsid w:val="0017300C"/>
    <w:rsid w:val="00187427"/>
    <w:rsid w:val="00194A78"/>
    <w:rsid w:val="001A24E4"/>
    <w:rsid w:val="001A3AAA"/>
    <w:rsid w:val="001A787B"/>
    <w:rsid w:val="001C7545"/>
    <w:rsid w:val="001C7A46"/>
    <w:rsid w:val="001E2ED3"/>
    <w:rsid w:val="001F49B7"/>
    <w:rsid w:val="002263EE"/>
    <w:rsid w:val="00245E9B"/>
    <w:rsid w:val="00260801"/>
    <w:rsid w:val="00274F1C"/>
    <w:rsid w:val="00285077"/>
    <w:rsid w:val="002A3568"/>
    <w:rsid w:val="002E651C"/>
    <w:rsid w:val="002E7946"/>
    <w:rsid w:val="002E7A57"/>
    <w:rsid w:val="003074C8"/>
    <w:rsid w:val="003338C8"/>
    <w:rsid w:val="0034131B"/>
    <w:rsid w:val="00343336"/>
    <w:rsid w:val="00347439"/>
    <w:rsid w:val="003602D8"/>
    <w:rsid w:val="00362536"/>
    <w:rsid w:val="00365C24"/>
    <w:rsid w:val="00371565"/>
    <w:rsid w:val="003743A4"/>
    <w:rsid w:val="003921EB"/>
    <w:rsid w:val="00396FCC"/>
    <w:rsid w:val="003B3F6F"/>
    <w:rsid w:val="0041274F"/>
    <w:rsid w:val="00420669"/>
    <w:rsid w:val="00447B30"/>
    <w:rsid w:val="00470E99"/>
    <w:rsid w:val="00477A62"/>
    <w:rsid w:val="00482619"/>
    <w:rsid w:val="00482BEA"/>
    <w:rsid w:val="00490A37"/>
    <w:rsid w:val="00492EEE"/>
    <w:rsid w:val="004A2507"/>
    <w:rsid w:val="004A5FFB"/>
    <w:rsid w:val="004A6B35"/>
    <w:rsid w:val="004C39FA"/>
    <w:rsid w:val="004F079A"/>
    <w:rsid w:val="004F7403"/>
    <w:rsid w:val="00501E61"/>
    <w:rsid w:val="00512092"/>
    <w:rsid w:val="00535087"/>
    <w:rsid w:val="005358CE"/>
    <w:rsid w:val="0054277D"/>
    <w:rsid w:val="00571FA2"/>
    <w:rsid w:val="005759CC"/>
    <w:rsid w:val="005A0C09"/>
    <w:rsid w:val="005B161F"/>
    <w:rsid w:val="005B4721"/>
    <w:rsid w:val="005D7FC0"/>
    <w:rsid w:val="005E62B9"/>
    <w:rsid w:val="005F15F9"/>
    <w:rsid w:val="005F568D"/>
    <w:rsid w:val="0060238D"/>
    <w:rsid w:val="00605E8A"/>
    <w:rsid w:val="00612187"/>
    <w:rsid w:val="00640719"/>
    <w:rsid w:val="0065438E"/>
    <w:rsid w:val="00667615"/>
    <w:rsid w:val="00670C16"/>
    <w:rsid w:val="0068172C"/>
    <w:rsid w:val="00686333"/>
    <w:rsid w:val="00687A92"/>
    <w:rsid w:val="00692926"/>
    <w:rsid w:val="00692CD0"/>
    <w:rsid w:val="006C0E21"/>
    <w:rsid w:val="006C11F6"/>
    <w:rsid w:val="006C1BD4"/>
    <w:rsid w:val="006C3012"/>
    <w:rsid w:val="006C4DB8"/>
    <w:rsid w:val="006F5BEF"/>
    <w:rsid w:val="00703418"/>
    <w:rsid w:val="00704F73"/>
    <w:rsid w:val="00712865"/>
    <w:rsid w:val="0075712E"/>
    <w:rsid w:val="00761BA4"/>
    <w:rsid w:val="00777FAC"/>
    <w:rsid w:val="00787431"/>
    <w:rsid w:val="007A02E1"/>
    <w:rsid w:val="007A1C35"/>
    <w:rsid w:val="007C7C6D"/>
    <w:rsid w:val="007E61A5"/>
    <w:rsid w:val="007E7054"/>
    <w:rsid w:val="007F0E21"/>
    <w:rsid w:val="008167C5"/>
    <w:rsid w:val="0082053E"/>
    <w:rsid w:val="008278D1"/>
    <w:rsid w:val="00827C77"/>
    <w:rsid w:val="0085226E"/>
    <w:rsid w:val="0085492E"/>
    <w:rsid w:val="00894548"/>
    <w:rsid w:val="008A72C8"/>
    <w:rsid w:val="008B0E60"/>
    <w:rsid w:val="008D5BAA"/>
    <w:rsid w:val="009036D3"/>
    <w:rsid w:val="009243DB"/>
    <w:rsid w:val="0093322F"/>
    <w:rsid w:val="009422F2"/>
    <w:rsid w:val="00943CAD"/>
    <w:rsid w:val="00951964"/>
    <w:rsid w:val="00953213"/>
    <w:rsid w:val="00964354"/>
    <w:rsid w:val="0098217C"/>
    <w:rsid w:val="009A3A3F"/>
    <w:rsid w:val="009A40FD"/>
    <w:rsid w:val="009A473C"/>
    <w:rsid w:val="009C2E16"/>
    <w:rsid w:val="009E12DF"/>
    <w:rsid w:val="009E3CB8"/>
    <w:rsid w:val="00A52069"/>
    <w:rsid w:val="00A530F3"/>
    <w:rsid w:val="00A54AE4"/>
    <w:rsid w:val="00A67D69"/>
    <w:rsid w:val="00A773A0"/>
    <w:rsid w:val="00A77587"/>
    <w:rsid w:val="00A90F1A"/>
    <w:rsid w:val="00AA3DD3"/>
    <w:rsid w:val="00AA545D"/>
    <w:rsid w:val="00AB4955"/>
    <w:rsid w:val="00AB6A51"/>
    <w:rsid w:val="00AE310F"/>
    <w:rsid w:val="00AF1127"/>
    <w:rsid w:val="00AF2068"/>
    <w:rsid w:val="00B32CB9"/>
    <w:rsid w:val="00B42510"/>
    <w:rsid w:val="00B438EA"/>
    <w:rsid w:val="00B57D40"/>
    <w:rsid w:val="00B60BAE"/>
    <w:rsid w:val="00B71E7F"/>
    <w:rsid w:val="00B877AB"/>
    <w:rsid w:val="00BB6881"/>
    <w:rsid w:val="00BE3B92"/>
    <w:rsid w:val="00BE4BAE"/>
    <w:rsid w:val="00BE5865"/>
    <w:rsid w:val="00BF0420"/>
    <w:rsid w:val="00C0221B"/>
    <w:rsid w:val="00C16B87"/>
    <w:rsid w:val="00C23055"/>
    <w:rsid w:val="00C249DE"/>
    <w:rsid w:val="00C310CC"/>
    <w:rsid w:val="00C31F3D"/>
    <w:rsid w:val="00C718EE"/>
    <w:rsid w:val="00CB6E5C"/>
    <w:rsid w:val="00CC29BE"/>
    <w:rsid w:val="00CC4AD7"/>
    <w:rsid w:val="00CD220D"/>
    <w:rsid w:val="00CD46E0"/>
    <w:rsid w:val="00CF3103"/>
    <w:rsid w:val="00CF6AFC"/>
    <w:rsid w:val="00D041C2"/>
    <w:rsid w:val="00D10C4A"/>
    <w:rsid w:val="00D10FB8"/>
    <w:rsid w:val="00D124E5"/>
    <w:rsid w:val="00D1750F"/>
    <w:rsid w:val="00D1791A"/>
    <w:rsid w:val="00D3064C"/>
    <w:rsid w:val="00D354B3"/>
    <w:rsid w:val="00D4471C"/>
    <w:rsid w:val="00D500A8"/>
    <w:rsid w:val="00D51BBF"/>
    <w:rsid w:val="00D57C73"/>
    <w:rsid w:val="00D9003E"/>
    <w:rsid w:val="00DA1960"/>
    <w:rsid w:val="00DB071C"/>
    <w:rsid w:val="00DB746E"/>
    <w:rsid w:val="00DD1058"/>
    <w:rsid w:val="00DD3121"/>
    <w:rsid w:val="00DF76B0"/>
    <w:rsid w:val="00E005A3"/>
    <w:rsid w:val="00E032D8"/>
    <w:rsid w:val="00E20507"/>
    <w:rsid w:val="00E24BEC"/>
    <w:rsid w:val="00E270E5"/>
    <w:rsid w:val="00E4324A"/>
    <w:rsid w:val="00E54BCB"/>
    <w:rsid w:val="00E57B6F"/>
    <w:rsid w:val="00E605E2"/>
    <w:rsid w:val="00E63694"/>
    <w:rsid w:val="00E77125"/>
    <w:rsid w:val="00E901C1"/>
    <w:rsid w:val="00E913DB"/>
    <w:rsid w:val="00E92D5F"/>
    <w:rsid w:val="00EA2BCD"/>
    <w:rsid w:val="00EA5E20"/>
    <w:rsid w:val="00EB4760"/>
    <w:rsid w:val="00EC185A"/>
    <w:rsid w:val="00ED03DA"/>
    <w:rsid w:val="00F07CBB"/>
    <w:rsid w:val="00F11B77"/>
    <w:rsid w:val="00F17ADD"/>
    <w:rsid w:val="00F24768"/>
    <w:rsid w:val="00F31A0E"/>
    <w:rsid w:val="00F35F1E"/>
    <w:rsid w:val="00F4682B"/>
    <w:rsid w:val="00F4771C"/>
    <w:rsid w:val="00F54339"/>
    <w:rsid w:val="00F57BF2"/>
    <w:rsid w:val="00FB299B"/>
    <w:rsid w:val="00FB7E3A"/>
    <w:rsid w:val="00FD542E"/>
    <w:rsid w:val="00FD5F46"/>
    <w:rsid w:val="00FE43FF"/>
    <w:rsid w:val="01115B19"/>
    <w:rsid w:val="021F7DC1"/>
    <w:rsid w:val="029C413D"/>
    <w:rsid w:val="04143109"/>
    <w:rsid w:val="048760F2"/>
    <w:rsid w:val="04A171B4"/>
    <w:rsid w:val="05600E1D"/>
    <w:rsid w:val="06180240"/>
    <w:rsid w:val="061E65E2"/>
    <w:rsid w:val="07147814"/>
    <w:rsid w:val="07754928"/>
    <w:rsid w:val="077D2EC5"/>
    <w:rsid w:val="08E972AA"/>
    <w:rsid w:val="0A1641A0"/>
    <w:rsid w:val="0ADF597B"/>
    <w:rsid w:val="0B7C0033"/>
    <w:rsid w:val="0D200E92"/>
    <w:rsid w:val="0D270472"/>
    <w:rsid w:val="0DA10224"/>
    <w:rsid w:val="0E39220B"/>
    <w:rsid w:val="0E833DCE"/>
    <w:rsid w:val="0F2C6214"/>
    <w:rsid w:val="0F5640E8"/>
    <w:rsid w:val="0F865924"/>
    <w:rsid w:val="10376C1E"/>
    <w:rsid w:val="11AC0F46"/>
    <w:rsid w:val="12574333"/>
    <w:rsid w:val="125A6BF4"/>
    <w:rsid w:val="12810624"/>
    <w:rsid w:val="13A24C2C"/>
    <w:rsid w:val="13B25E6F"/>
    <w:rsid w:val="14A5684C"/>
    <w:rsid w:val="14B24AC5"/>
    <w:rsid w:val="1752258F"/>
    <w:rsid w:val="18D06E6E"/>
    <w:rsid w:val="197902A7"/>
    <w:rsid w:val="19D92AF4"/>
    <w:rsid w:val="1A4E703E"/>
    <w:rsid w:val="1A584361"/>
    <w:rsid w:val="1AEA5245"/>
    <w:rsid w:val="1B6C00C4"/>
    <w:rsid w:val="1B9E3FF5"/>
    <w:rsid w:val="1C6568C1"/>
    <w:rsid w:val="1CA473E9"/>
    <w:rsid w:val="1E9516DF"/>
    <w:rsid w:val="1F646DA0"/>
    <w:rsid w:val="1F721A21"/>
    <w:rsid w:val="22C97BAA"/>
    <w:rsid w:val="22EE5862"/>
    <w:rsid w:val="23072480"/>
    <w:rsid w:val="24277C69"/>
    <w:rsid w:val="24EF58C2"/>
    <w:rsid w:val="25B368EF"/>
    <w:rsid w:val="25E844B4"/>
    <w:rsid w:val="26574901"/>
    <w:rsid w:val="265A4FBD"/>
    <w:rsid w:val="266F2816"/>
    <w:rsid w:val="28F34208"/>
    <w:rsid w:val="29073254"/>
    <w:rsid w:val="29D62BAC"/>
    <w:rsid w:val="2B822FEC"/>
    <w:rsid w:val="2DA2004F"/>
    <w:rsid w:val="2F8D1F5F"/>
    <w:rsid w:val="2FC37CB0"/>
    <w:rsid w:val="3058256D"/>
    <w:rsid w:val="313872C0"/>
    <w:rsid w:val="32A0045B"/>
    <w:rsid w:val="33945FB2"/>
    <w:rsid w:val="345B087E"/>
    <w:rsid w:val="349D0E96"/>
    <w:rsid w:val="354C0A7B"/>
    <w:rsid w:val="35817605"/>
    <w:rsid w:val="3592207D"/>
    <w:rsid w:val="35CE6E2D"/>
    <w:rsid w:val="363C648D"/>
    <w:rsid w:val="381E5E4A"/>
    <w:rsid w:val="394418E0"/>
    <w:rsid w:val="39663F4D"/>
    <w:rsid w:val="3AA20FB4"/>
    <w:rsid w:val="3B1C06FA"/>
    <w:rsid w:val="3B721DE8"/>
    <w:rsid w:val="3BDA477E"/>
    <w:rsid w:val="3D87623F"/>
    <w:rsid w:val="3DD07DF4"/>
    <w:rsid w:val="3E2D5039"/>
    <w:rsid w:val="3F116709"/>
    <w:rsid w:val="3FEF3CEA"/>
    <w:rsid w:val="40183AC7"/>
    <w:rsid w:val="40292EB8"/>
    <w:rsid w:val="4151103E"/>
    <w:rsid w:val="42A45AE6"/>
    <w:rsid w:val="42EE0B0F"/>
    <w:rsid w:val="432307B8"/>
    <w:rsid w:val="43412EC7"/>
    <w:rsid w:val="4359242C"/>
    <w:rsid w:val="43682F66"/>
    <w:rsid w:val="439B7B07"/>
    <w:rsid w:val="46B362F7"/>
    <w:rsid w:val="47F92430"/>
    <w:rsid w:val="490746D8"/>
    <w:rsid w:val="4A7162AD"/>
    <w:rsid w:val="4A8A1206"/>
    <w:rsid w:val="4B4F525D"/>
    <w:rsid w:val="4BB339B5"/>
    <w:rsid w:val="4BFE0015"/>
    <w:rsid w:val="4C7E73A7"/>
    <w:rsid w:val="4D7F0CE1"/>
    <w:rsid w:val="4F3E697A"/>
    <w:rsid w:val="52173BDE"/>
    <w:rsid w:val="522D1654"/>
    <w:rsid w:val="53083527"/>
    <w:rsid w:val="53146370"/>
    <w:rsid w:val="5338205E"/>
    <w:rsid w:val="53DA1367"/>
    <w:rsid w:val="549A4653"/>
    <w:rsid w:val="55044F34"/>
    <w:rsid w:val="5588667A"/>
    <w:rsid w:val="56A96DCF"/>
    <w:rsid w:val="57A777B2"/>
    <w:rsid w:val="57C102A8"/>
    <w:rsid w:val="59BE5287"/>
    <w:rsid w:val="59D8324D"/>
    <w:rsid w:val="5AF30F60"/>
    <w:rsid w:val="5BD318DD"/>
    <w:rsid w:val="5C7D6D34"/>
    <w:rsid w:val="5F9A19AB"/>
    <w:rsid w:val="605B3830"/>
    <w:rsid w:val="607F1E57"/>
    <w:rsid w:val="60DF620F"/>
    <w:rsid w:val="61642270"/>
    <w:rsid w:val="6325209C"/>
    <w:rsid w:val="640D6BEF"/>
    <w:rsid w:val="64122457"/>
    <w:rsid w:val="65922888"/>
    <w:rsid w:val="66B2164F"/>
    <w:rsid w:val="68923B67"/>
    <w:rsid w:val="68C323B1"/>
    <w:rsid w:val="6AF705F9"/>
    <w:rsid w:val="6B9C3C85"/>
    <w:rsid w:val="6C3D5436"/>
    <w:rsid w:val="6DCC7B1B"/>
    <w:rsid w:val="6F023678"/>
    <w:rsid w:val="6F323B40"/>
    <w:rsid w:val="70C60851"/>
    <w:rsid w:val="70CB0563"/>
    <w:rsid w:val="73247AB1"/>
    <w:rsid w:val="73D43285"/>
    <w:rsid w:val="74055B35"/>
    <w:rsid w:val="74E53270"/>
    <w:rsid w:val="75AD3D8E"/>
    <w:rsid w:val="75DE663D"/>
    <w:rsid w:val="75F220E9"/>
    <w:rsid w:val="761C7166"/>
    <w:rsid w:val="782C0197"/>
    <w:rsid w:val="78BA3DAC"/>
    <w:rsid w:val="79D33FDF"/>
    <w:rsid w:val="79EA1A55"/>
    <w:rsid w:val="7A236D15"/>
    <w:rsid w:val="7CB71996"/>
    <w:rsid w:val="7E686827"/>
    <w:rsid w:val="7F82628B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19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5"/>
    <w:link w:val="4"/>
    <w:qFormat/>
    <w:uiPriority w:val="9"/>
    <w:rPr>
      <w:b/>
      <w:bCs/>
      <w:sz w:val="32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字符"/>
    <w:basedOn w:val="15"/>
    <w:link w:val="9"/>
    <w:semiHidden/>
    <w:qFormat/>
    <w:uiPriority w:val="99"/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5">
    <w:name w:val="标题 5 字符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6">
    <w:name w:val="标题 6 字符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7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9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C81A6-FEED-4053-9230-3D7A257D8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599</Words>
  <Characters>724</Characters>
  <Lines>9</Lines>
  <Paragraphs>2</Paragraphs>
  <TotalTime>7</TotalTime>
  <ScaleCrop>false</ScaleCrop>
  <LinksUpToDate>false</LinksUpToDate>
  <CharactersWithSpaces>775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2023-09-23T07:25:00Z</dcterms:created>
  <dc:creator>李 大白</dc:creator>
  <cp:lastModifiedBy>孤单坠爱</cp:lastModifiedBy>
  <cp:lastPrinted>2023-10-17T13:57:00Z</cp:lastPrinted>
  <dcterms:modified xsi:type="dcterms:W3CDTF">2023-10-18T00:38:11Z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2A3D07E40702473D8FD6AF2DDF5257DC_13</vt:lpwstr>
  </property>
</Properties>
</file>