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A7" w:rsidRDefault="002146A7">
      <w:pPr>
        <w:pStyle w:val="a3"/>
        <w:spacing w:before="8"/>
        <w:rPr>
          <w:rFonts w:ascii="Times New Roman"/>
          <w:sz w:val="25"/>
        </w:rPr>
      </w:pPr>
      <w:bookmarkStart w:id="0" w:name="_GoBack"/>
      <w:bookmarkEnd w:id="0"/>
    </w:p>
    <w:p w:rsidR="002146A7" w:rsidRDefault="00F47392">
      <w:pPr>
        <w:spacing w:before="54"/>
        <w:ind w:left="764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件</w:t>
      </w:r>
      <w:r w:rsidR="00FF6E9C">
        <w:rPr>
          <w:rFonts w:ascii="黑体" w:eastAsia="黑体" w:hint="eastAsia"/>
          <w:sz w:val="32"/>
        </w:rPr>
        <w:t>2</w:t>
      </w:r>
    </w:p>
    <w:p w:rsidR="002146A7" w:rsidRDefault="00F47392">
      <w:pPr>
        <w:pStyle w:val="a3"/>
        <w:spacing w:before="207"/>
        <w:ind w:left="2581" w:right="2599"/>
        <w:jc w:val="center"/>
      </w:pPr>
      <w:r>
        <w:t>河南省劳动教育基地量化评估指标体系（试行）</w:t>
      </w:r>
    </w:p>
    <w:p w:rsidR="002146A7" w:rsidRDefault="002146A7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900"/>
        <w:gridCol w:w="1525"/>
        <w:gridCol w:w="6675"/>
        <w:gridCol w:w="1150"/>
        <w:gridCol w:w="675"/>
        <w:gridCol w:w="937"/>
      </w:tblGrid>
      <w:tr w:rsidR="002146A7">
        <w:trPr>
          <w:trHeight w:val="310"/>
        </w:trPr>
        <w:tc>
          <w:tcPr>
            <w:tcW w:w="1364" w:type="dxa"/>
            <w:vMerge w:val="restart"/>
          </w:tcPr>
          <w:p w:rsidR="002146A7" w:rsidRDefault="00F47392">
            <w:pPr>
              <w:pStyle w:val="TableParagraph"/>
              <w:spacing w:before="161"/>
              <w:ind w:left="19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1900" w:type="dxa"/>
            <w:vMerge w:val="restart"/>
          </w:tcPr>
          <w:p w:rsidR="002146A7" w:rsidRDefault="00F47392">
            <w:pPr>
              <w:pStyle w:val="TableParagraph"/>
              <w:spacing w:before="161"/>
              <w:ind w:left="46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152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三级指标</w:t>
            </w:r>
          </w:p>
        </w:tc>
        <w:tc>
          <w:tcPr>
            <w:tcW w:w="667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35" w:right="28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评估内容</w:t>
            </w:r>
          </w:p>
        </w:tc>
        <w:tc>
          <w:tcPr>
            <w:tcW w:w="1150" w:type="dxa"/>
            <w:vMerge w:val="restart"/>
          </w:tcPr>
          <w:p w:rsidR="002146A7" w:rsidRDefault="00F47392">
            <w:pPr>
              <w:pStyle w:val="TableParagraph"/>
              <w:spacing w:before="161"/>
              <w:ind w:left="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评估方法</w:t>
            </w:r>
          </w:p>
        </w:tc>
        <w:tc>
          <w:tcPr>
            <w:tcW w:w="1612" w:type="dxa"/>
            <w:gridSpan w:val="2"/>
          </w:tcPr>
          <w:p w:rsidR="002146A7" w:rsidRDefault="00F47392">
            <w:pPr>
              <w:pStyle w:val="TableParagraph"/>
              <w:spacing w:line="291" w:lineRule="exact"/>
              <w:ind w:left="545" w:right="5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2146A7">
        <w:trPr>
          <w:trHeight w:val="311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line="290" w:lineRule="exact"/>
              <w:ind w:left="77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937" w:type="dxa"/>
          </w:tcPr>
          <w:p w:rsidR="002146A7" w:rsidRDefault="00F47392">
            <w:pPr>
              <w:pStyle w:val="TableParagraph"/>
              <w:spacing w:line="290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</w:tr>
      <w:tr w:rsidR="002146A7">
        <w:trPr>
          <w:trHeight w:val="525"/>
        </w:trPr>
        <w:tc>
          <w:tcPr>
            <w:tcW w:w="1364" w:type="dxa"/>
          </w:tcPr>
          <w:p w:rsidR="002146A7" w:rsidRDefault="00F47392">
            <w:pPr>
              <w:pStyle w:val="TableParagraph"/>
              <w:spacing w:before="109"/>
              <w:ind w:left="79"/>
              <w:rPr>
                <w:sz w:val="24"/>
              </w:rPr>
            </w:pPr>
            <w:r>
              <w:rPr>
                <w:sz w:val="24"/>
              </w:rPr>
              <w:t>一票否决项</w:t>
            </w:r>
          </w:p>
        </w:tc>
        <w:tc>
          <w:tcPr>
            <w:tcW w:w="12862" w:type="dxa"/>
            <w:gridSpan w:val="6"/>
          </w:tcPr>
          <w:p w:rsidR="002146A7" w:rsidRDefault="00F47392">
            <w:pPr>
              <w:pStyle w:val="TableParagraph"/>
              <w:spacing w:before="109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欺骗经营或申报材料失实、造假；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>因基地原因导致重大恶性事件。</w:t>
            </w:r>
          </w:p>
        </w:tc>
      </w:tr>
      <w:tr w:rsidR="002146A7">
        <w:trPr>
          <w:trHeight w:val="1245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9"/>
              <w:rPr>
                <w:rFonts w:ascii="宋体"/>
                <w:sz w:val="26"/>
              </w:rPr>
            </w:pPr>
          </w:p>
          <w:p w:rsidR="002146A7" w:rsidRDefault="00F47392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基础条件</w:t>
            </w:r>
          </w:p>
          <w:p w:rsidR="002146A7" w:rsidRDefault="00F47392">
            <w:pPr>
              <w:pStyle w:val="TableParagraph"/>
              <w:spacing w:before="4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30 </w:t>
            </w:r>
            <w:r>
              <w:rPr>
                <w:sz w:val="24"/>
              </w:rPr>
              <w:t>分）</w:t>
            </w: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spacing w:before="5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2146A7" w:rsidRDefault="00F47392">
            <w:pPr>
              <w:pStyle w:val="TableParagraph"/>
              <w:spacing w:before="4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基本资质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资质证明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before="3"/>
              <w:ind w:hanging="242"/>
              <w:rPr>
                <w:sz w:val="24"/>
              </w:rPr>
            </w:pPr>
            <w:r>
              <w:rPr>
                <w:sz w:val="24"/>
              </w:rPr>
              <w:t>具有独立法人资质；</w:t>
            </w:r>
          </w:p>
          <w:p w:rsidR="002146A7" w:rsidRDefault="00F47392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before="2"/>
              <w:ind w:hanging="242"/>
              <w:rPr>
                <w:sz w:val="24"/>
              </w:rPr>
            </w:pPr>
            <w:r>
              <w:rPr>
                <w:sz w:val="24"/>
              </w:rPr>
              <w:t>具有开展劳动实践活动项目的经验；</w:t>
            </w:r>
          </w:p>
          <w:p w:rsidR="002146A7" w:rsidRDefault="00F47392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line="310" w:lineRule="atLeast"/>
              <w:ind w:left="4" w:right="-29" w:firstLine="0"/>
              <w:rPr>
                <w:sz w:val="24"/>
              </w:rPr>
            </w:pPr>
            <w:r>
              <w:rPr>
                <w:spacing w:val="-20"/>
                <w:sz w:val="24"/>
              </w:rPr>
              <w:t>正常运营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年以上，社会信誉良好，近五年内未发生过安全责任</w:t>
            </w:r>
            <w:r>
              <w:rPr>
                <w:spacing w:val="-12"/>
                <w:sz w:val="24"/>
              </w:rPr>
              <w:t>事故，近三年内没有受到各级行政管理（执法）</w:t>
            </w:r>
            <w:r>
              <w:rPr>
                <w:spacing w:val="-11"/>
                <w:sz w:val="24"/>
              </w:rPr>
              <w:t>机构的行政处罚。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1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248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2146A7" w:rsidRDefault="00F47392">
            <w:pPr>
              <w:pStyle w:val="TableParagraph"/>
              <w:spacing w:before="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环境条件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环境设施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3" w:line="242" w:lineRule="auto"/>
              <w:ind w:right="-15" w:firstLine="0"/>
              <w:rPr>
                <w:sz w:val="24"/>
              </w:rPr>
            </w:pPr>
            <w:r>
              <w:rPr>
                <w:spacing w:val="-7"/>
                <w:sz w:val="24"/>
              </w:rPr>
              <w:t>基地环境整洁，布局合理，功能区明晰，无污水、污物，无异味；</w:t>
            </w:r>
          </w:p>
          <w:p w:rsidR="002146A7" w:rsidRDefault="00F47392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 w:right="-15" w:hanging="242"/>
              <w:rPr>
                <w:sz w:val="24"/>
              </w:rPr>
            </w:pPr>
            <w:r>
              <w:rPr>
                <w:spacing w:val="-8"/>
                <w:sz w:val="24"/>
              </w:rPr>
              <w:t>基地环境和谐、自然，赋有地方特色，育人环境氛围浓</w:t>
            </w:r>
            <w:r>
              <w:rPr>
                <w:spacing w:val="-8"/>
                <w:sz w:val="24"/>
              </w:rPr>
              <w:t>♘</w:t>
            </w:r>
            <w:r>
              <w:rPr>
                <w:spacing w:val="-8"/>
                <w:sz w:val="24"/>
              </w:rPr>
              <w:t>，悬</w:t>
            </w:r>
          </w:p>
          <w:p w:rsidR="002146A7" w:rsidRDefault="00F47392">
            <w:pPr>
              <w:pStyle w:val="TableParagraph"/>
              <w:spacing w:before="5" w:line="291" w:lineRule="exact"/>
              <w:ind w:left="4"/>
              <w:rPr>
                <w:sz w:val="24"/>
              </w:rPr>
            </w:pPr>
            <w:r>
              <w:rPr>
                <w:sz w:val="24"/>
              </w:rPr>
              <w:t>挂、张贴有劳动教育宣传画、励志标语等。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867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安全设施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2" w:line="242" w:lineRule="auto"/>
              <w:ind w:right="-15" w:firstLine="0"/>
              <w:rPr>
                <w:sz w:val="24"/>
              </w:rPr>
            </w:pPr>
            <w:r>
              <w:rPr>
                <w:spacing w:val="-3"/>
                <w:sz w:val="24"/>
              </w:rPr>
              <w:t>公共设施完善，距离最近的医院不超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公里，半小时车程内有医院、卫生所、急救站；</w:t>
            </w:r>
          </w:p>
          <w:p w:rsidR="002146A7" w:rsidRDefault="00F47392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1" w:line="242" w:lineRule="auto"/>
              <w:ind w:right="-15" w:firstLine="0"/>
              <w:rPr>
                <w:sz w:val="24"/>
              </w:rPr>
            </w:pPr>
            <w:r>
              <w:rPr>
                <w:spacing w:val="-7"/>
                <w:sz w:val="24"/>
              </w:rPr>
              <w:t>交通便利，达到大型校车通行标准，停放方便，通讯设施齐全且畅通，安全性高；</w:t>
            </w:r>
          </w:p>
          <w:p w:rsidR="002146A7" w:rsidRDefault="00F47392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5" w:right="-15" w:hanging="242"/>
              <w:rPr>
                <w:sz w:val="24"/>
              </w:rPr>
            </w:pPr>
            <w:r>
              <w:rPr>
                <w:spacing w:val="-7"/>
                <w:sz w:val="24"/>
              </w:rPr>
              <w:t>远离陡坡、险滩和不利于学生身心健康的娱乐场所，无危险建</w:t>
            </w:r>
          </w:p>
          <w:p w:rsidR="002146A7" w:rsidRDefault="00F47392">
            <w:pPr>
              <w:pStyle w:val="TableParagraph"/>
              <w:spacing w:before="5" w:line="290" w:lineRule="exact"/>
              <w:ind w:left="4"/>
              <w:rPr>
                <w:sz w:val="24"/>
              </w:rPr>
            </w:pPr>
            <w:r>
              <w:rPr>
                <w:sz w:val="24"/>
              </w:rPr>
              <w:t>筑、无地质灾害隐患。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976"/>
        </w:trPr>
        <w:tc>
          <w:tcPr>
            <w:tcW w:w="1364" w:type="dxa"/>
          </w:tcPr>
          <w:p w:rsidR="002146A7" w:rsidRDefault="00F47392">
            <w:pPr>
              <w:pStyle w:val="TableParagraph"/>
              <w:spacing w:before="179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基础条件</w:t>
            </w:r>
          </w:p>
          <w:p w:rsidR="002146A7" w:rsidRDefault="00F47392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</w:tcPr>
          <w:p w:rsidR="002146A7" w:rsidRDefault="00F47392">
            <w:pPr>
              <w:pStyle w:val="TableParagraph"/>
              <w:spacing w:before="179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规模条件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2"/>
              <w:rPr>
                <w:rFonts w:ascii="宋体"/>
                <w:sz w:val="26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基地面积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179" w:line="242" w:lineRule="auto"/>
              <w:ind w:left="4" w:right="-15"/>
              <w:rPr>
                <w:sz w:val="24"/>
              </w:rPr>
            </w:pPr>
            <w:r>
              <w:rPr>
                <w:spacing w:val="-6"/>
                <w:sz w:val="24"/>
              </w:rPr>
              <w:t>基地功能相对齐全，整体布局科学、合理。社会性质的劳动教育</w:t>
            </w:r>
            <w:r>
              <w:rPr>
                <w:spacing w:val="-13"/>
                <w:sz w:val="24"/>
              </w:rPr>
              <w:t>基地面积应不低于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万平方米。</w:t>
            </w:r>
          </w:p>
        </w:tc>
        <w:tc>
          <w:tcPr>
            <w:tcW w:w="1150" w:type="dxa"/>
          </w:tcPr>
          <w:p w:rsidR="002146A7" w:rsidRDefault="00F47392">
            <w:pPr>
              <w:pStyle w:val="TableParagraph"/>
              <w:spacing w:before="179"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2"/>
              <w:rPr>
                <w:rFonts w:ascii="宋体"/>
                <w:sz w:val="26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146A7" w:rsidRDefault="002146A7">
      <w:pPr>
        <w:rPr>
          <w:rFonts w:ascii="Times New Roman"/>
          <w:sz w:val="24"/>
        </w:rPr>
        <w:sectPr w:rsidR="002146A7">
          <w:footerReference w:type="even" r:id="rId7"/>
          <w:footerReference w:type="default" r:id="rId8"/>
          <w:type w:val="continuous"/>
          <w:pgSz w:w="16840" w:h="11900" w:orient="landscape"/>
          <w:pgMar w:top="1100" w:right="1500" w:bottom="1900" w:left="880" w:header="720" w:footer="1713" w:gutter="0"/>
          <w:pgNumType w:start="1"/>
          <w:cols w:space="720"/>
        </w:sectPr>
      </w:pPr>
    </w:p>
    <w:p w:rsidR="002146A7" w:rsidRDefault="002146A7">
      <w:pPr>
        <w:pStyle w:val="a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900"/>
        <w:gridCol w:w="1525"/>
        <w:gridCol w:w="6675"/>
        <w:gridCol w:w="1150"/>
        <w:gridCol w:w="675"/>
        <w:gridCol w:w="937"/>
      </w:tblGrid>
      <w:tr w:rsidR="002146A7">
        <w:trPr>
          <w:trHeight w:val="311"/>
        </w:trPr>
        <w:tc>
          <w:tcPr>
            <w:tcW w:w="1364" w:type="dxa"/>
            <w:vMerge w:val="restart"/>
          </w:tcPr>
          <w:p w:rsidR="002146A7" w:rsidRDefault="00F47392">
            <w:pPr>
              <w:pStyle w:val="TableParagraph"/>
              <w:spacing w:before="161"/>
              <w:ind w:left="19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1900" w:type="dxa"/>
            <w:vMerge w:val="restart"/>
          </w:tcPr>
          <w:p w:rsidR="002146A7" w:rsidRDefault="00F47392">
            <w:pPr>
              <w:pStyle w:val="TableParagraph"/>
              <w:spacing w:before="161"/>
              <w:ind w:left="46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152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三级指标</w:t>
            </w:r>
          </w:p>
        </w:tc>
        <w:tc>
          <w:tcPr>
            <w:tcW w:w="667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35" w:right="28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评估内容</w:t>
            </w:r>
          </w:p>
        </w:tc>
        <w:tc>
          <w:tcPr>
            <w:tcW w:w="1150" w:type="dxa"/>
            <w:vMerge w:val="restart"/>
          </w:tcPr>
          <w:p w:rsidR="002146A7" w:rsidRDefault="00F47392">
            <w:pPr>
              <w:pStyle w:val="TableParagraph"/>
              <w:spacing w:before="161"/>
              <w:ind w:left="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评估方法</w:t>
            </w:r>
          </w:p>
        </w:tc>
        <w:tc>
          <w:tcPr>
            <w:tcW w:w="1612" w:type="dxa"/>
            <w:gridSpan w:val="2"/>
          </w:tcPr>
          <w:p w:rsidR="002146A7" w:rsidRDefault="00F47392">
            <w:pPr>
              <w:pStyle w:val="TableParagraph"/>
              <w:spacing w:before="3" w:line="288" w:lineRule="exact"/>
              <w:ind w:left="545" w:right="5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2146A7">
        <w:trPr>
          <w:trHeight w:val="311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before="1" w:line="291" w:lineRule="exact"/>
              <w:ind w:left="77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937" w:type="dxa"/>
          </w:tcPr>
          <w:p w:rsidR="002146A7" w:rsidRDefault="00F47392">
            <w:pPr>
              <w:pStyle w:val="TableParagraph"/>
              <w:spacing w:before="1" w:line="291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</w:tr>
      <w:tr w:rsidR="002146A7">
        <w:trPr>
          <w:trHeight w:val="1245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基础条件</w:t>
            </w:r>
          </w:p>
          <w:p w:rsidR="002146A7" w:rsidRDefault="00F47392">
            <w:pPr>
              <w:pStyle w:val="TableParagraph"/>
              <w:spacing w:before="4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82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规模条件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59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室内活动面积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pacing w:val="2"/>
                <w:sz w:val="24"/>
              </w:rPr>
              <w:t>学校性质的劳动教育基地能够同批次接纳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名及以上学生参</w:t>
            </w:r>
          </w:p>
          <w:p w:rsidR="002146A7" w:rsidRDefault="00F47392">
            <w:pPr>
              <w:pStyle w:val="TableParagraph"/>
              <w:spacing w:before="4"/>
              <w:ind w:left="4" w:right="-15"/>
              <w:rPr>
                <w:sz w:val="24"/>
              </w:rPr>
            </w:pPr>
            <w:r>
              <w:rPr>
                <w:spacing w:val="-7"/>
                <w:sz w:val="24"/>
              </w:rPr>
              <w:t>加劳动教育实践活动，人均实践活动面积不低于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平方米。社会</w:t>
            </w:r>
          </w:p>
          <w:p w:rsidR="002146A7" w:rsidRDefault="00F47392">
            <w:pPr>
              <w:pStyle w:val="TableParagraph"/>
              <w:spacing w:before="2"/>
              <w:ind w:left="4" w:right="-15"/>
              <w:rPr>
                <w:sz w:val="24"/>
              </w:rPr>
            </w:pPr>
            <w:r>
              <w:rPr>
                <w:spacing w:val="2"/>
                <w:sz w:val="24"/>
              </w:rPr>
              <w:t>性质的劳动教育基地一次性可以容纳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名及以上学生开展劳</w:t>
            </w:r>
          </w:p>
          <w:p w:rsidR="002146A7" w:rsidRDefault="00F47392">
            <w:pPr>
              <w:pStyle w:val="TableParagraph"/>
              <w:spacing w:before="5" w:line="291" w:lineRule="exact"/>
              <w:ind w:left="4"/>
              <w:rPr>
                <w:sz w:val="24"/>
              </w:rPr>
            </w:pPr>
            <w:r>
              <w:rPr>
                <w:sz w:val="24"/>
              </w:rPr>
              <w:t>动教育实践活动，室内人均活动面积不小于</w:t>
            </w:r>
            <w:r>
              <w:rPr>
                <w:sz w:val="24"/>
              </w:rPr>
              <w:t xml:space="preserve"> 5 </w:t>
            </w:r>
            <w:r>
              <w:rPr>
                <w:sz w:val="24"/>
              </w:rPr>
              <w:t>平方米。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5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245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59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场馆设施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1" w:line="242" w:lineRule="auto"/>
              <w:ind w:right="-15" w:firstLine="0"/>
              <w:rPr>
                <w:sz w:val="24"/>
              </w:rPr>
            </w:pPr>
            <w:r>
              <w:rPr>
                <w:spacing w:val="-6"/>
                <w:sz w:val="24"/>
              </w:rPr>
              <w:t>有可供学生集中学习、体验、休息的场馆、场地，配备相应的劳动实践教室、活动场所、实训中心；</w:t>
            </w:r>
          </w:p>
          <w:p w:rsidR="002146A7" w:rsidRDefault="00F47392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 w:right="-29" w:hanging="242"/>
              <w:rPr>
                <w:sz w:val="24"/>
              </w:rPr>
            </w:pPr>
            <w:r>
              <w:rPr>
                <w:spacing w:val="-22"/>
                <w:sz w:val="24"/>
              </w:rPr>
              <w:t>有针对劳动教育实践时间超过半天的项目，还应具备可供学生休整</w:t>
            </w:r>
          </w:p>
          <w:p w:rsidR="002146A7" w:rsidRDefault="00F47392">
            <w:pPr>
              <w:pStyle w:val="TableParagraph"/>
              <w:spacing w:before="5" w:line="290" w:lineRule="exact"/>
              <w:ind w:left="4"/>
              <w:rPr>
                <w:sz w:val="24"/>
              </w:rPr>
            </w:pPr>
            <w:r>
              <w:rPr>
                <w:spacing w:val="-17"/>
                <w:sz w:val="24"/>
              </w:rPr>
              <w:t>和饮食的场馆、场地，场所功能齐全、完备，布局科学、合理。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5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932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F47392">
            <w:pPr>
              <w:pStyle w:val="TableParagraph"/>
              <w:spacing w:before="157" w:line="242" w:lineRule="auto"/>
              <w:ind w:left="641" w:right="29" w:hanging="600"/>
              <w:rPr>
                <w:sz w:val="24"/>
              </w:rPr>
            </w:pPr>
            <w:r>
              <w:rPr>
                <w:sz w:val="24"/>
              </w:rPr>
              <w:t>住宿、餐饮条件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"/>
              <w:ind w:hanging="242"/>
              <w:rPr>
                <w:sz w:val="24"/>
              </w:rPr>
            </w:pPr>
            <w:r>
              <w:rPr>
                <w:spacing w:val="-14"/>
                <w:sz w:val="24"/>
              </w:rPr>
              <w:t>社会性质的劳动教育基地能满足不低于</w:t>
            </w:r>
            <w:r>
              <w:rPr>
                <w:spacing w:val="-5"/>
                <w:sz w:val="24"/>
              </w:rPr>
              <w:t>500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>名学生同时住宿就餐</w:t>
            </w:r>
          </w:p>
          <w:p w:rsidR="002146A7" w:rsidRDefault="00F47392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310" w:lineRule="atLeast"/>
              <w:ind w:left="4" w:right="-15" w:firstLine="0"/>
              <w:rPr>
                <w:sz w:val="24"/>
              </w:rPr>
            </w:pPr>
            <w:r>
              <w:rPr>
                <w:spacing w:val="-7"/>
                <w:sz w:val="24"/>
              </w:rPr>
              <w:t>住宿区、就餐区的卫生、安全条件等符合国家有关规定，餐饮服务人员身体健康，健康证件齐全，管理规范。</w:t>
            </w:r>
          </w:p>
        </w:tc>
        <w:tc>
          <w:tcPr>
            <w:tcW w:w="1150" w:type="dxa"/>
          </w:tcPr>
          <w:p w:rsidR="002146A7" w:rsidRDefault="00F47392">
            <w:pPr>
              <w:pStyle w:val="TableParagraph"/>
              <w:spacing w:before="157"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3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259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1"/>
              <w:rPr>
                <w:rFonts w:ascii="宋体"/>
                <w:sz w:val="25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2146A7" w:rsidRDefault="00F47392">
            <w:pPr>
              <w:pStyle w:val="TableParagraph"/>
              <w:spacing w:before="5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设备设施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6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配置齐全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8" w:line="24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水电、通讯、消防等基础设施配套齐全，能全时段提供必需的热水用电服务；</w:t>
            </w:r>
          </w:p>
          <w:p w:rsidR="002146A7" w:rsidRDefault="00F47392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"/>
              <w:ind w:left="245" w:right="-15" w:hanging="242"/>
              <w:rPr>
                <w:sz w:val="24"/>
              </w:rPr>
            </w:pPr>
            <w:r>
              <w:rPr>
                <w:spacing w:val="-6"/>
                <w:sz w:val="24"/>
              </w:rPr>
              <w:t>配置有适合学生使用、与课程相匹配、满足接待能力的劳动器</w:t>
            </w:r>
          </w:p>
          <w:p w:rsidR="002146A7" w:rsidRDefault="00F47392">
            <w:pPr>
              <w:pStyle w:val="TableParagraph"/>
              <w:spacing w:before="4" w:line="297" w:lineRule="exact"/>
              <w:ind w:left="4"/>
              <w:rPr>
                <w:sz w:val="24"/>
              </w:rPr>
            </w:pPr>
            <w:r>
              <w:rPr>
                <w:sz w:val="24"/>
              </w:rPr>
              <w:t>材，且性能完好、数量充足。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6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245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0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布局合理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2" w:line="242" w:lineRule="auto"/>
              <w:ind w:right="-15" w:firstLine="0"/>
              <w:rPr>
                <w:sz w:val="24"/>
              </w:rPr>
            </w:pPr>
            <w:r>
              <w:rPr>
                <w:spacing w:val="-5"/>
                <w:sz w:val="24"/>
              </w:rPr>
              <w:t>有室外概貌地图，各区域公共信息导向标识清晰、明确，安全逃生通道和安全事故应急避难场所清晰可见；</w:t>
            </w:r>
          </w:p>
          <w:p w:rsidR="002146A7" w:rsidRDefault="00F47392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5" w:right="-130" w:hanging="242"/>
              <w:rPr>
                <w:sz w:val="24"/>
              </w:rPr>
            </w:pPr>
            <w:r>
              <w:rPr>
                <w:spacing w:val="-16"/>
                <w:sz w:val="24"/>
              </w:rPr>
              <w:t>厕所、垃圾箱标志明显，布局合理，数量充足，分类设置规范，</w:t>
            </w:r>
          </w:p>
          <w:p w:rsidR="002146A7" w:rsidRDefault="00F47392">
            <w:pPr>
              <w:pStyle w:val="TableParagraph"/>
              <w:spacing w:before="5" w:line="289" w:lineRule="exact"/>
              <w:ind w:left="4"/>
              <w:rPr>
                <w:sz w:val="24"/>
              </w:rPr>
            </w:pPr>
            <w:r>
              <w:rPr>
                <w:sz w:val="24"/>
              </w:rPr>
              <w:t>清理及时。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0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555"/>
        </w:trPr>
        <w:tc>
          <w:tcPr>
            <w:tcW w:w="1364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0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课程建设</w:t>
            </w:r>
          </w:p>
          <w:p w:rsidR="002146A7" w:rsidRDefault="00F47392">
            <w:pPr>
              <w:pStyle w:val="TableParagraph"/>
              <w:spacing w:before="4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0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2146A7" w:rsidRDefault="00F47392">
            <w:pPr>
              <w:pStyle w:val="TableParagraph"/>
              <w:spacing w:before="4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课程目标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立德树人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2" w:line="242" w:lineRule="auto"/>
              <w:ind w:left="4" w:right="-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课程能够围绕综合育人目标，落实立德树人根本任务，将社会主</w:t>
            </w:r>
            <w:r>
              <w:rPr>
                <w:spacing w:val="-9"/>
                <w:sz w:val="24"/>
              </w:rPr>
              <w:t>义核心价值观融入劳动教育全过程，强化劳动观念，弘扬劳动精神，掌握必备的劳动技能，养成良好的劳动品质和劳动习惯，注</w:t>
            </w:r>
            <w:r>
              <w:rPr>
                <w:spacing w:val="-11"/>
                <w:sz w:val="24"/>
              </w:rPr>
              <w:t>重手脑并用，继承优良传统，彰显时代特征，培养创新意识，全</w:t>
            </w:r>
          </w:p>
          <w:p w:rsidR="002146A7" w:rsidRDefault="00F47392">
            <w:pPr>
              <w:pStyle w:val="TableParagraph"/>
              <w:spacing w:before="3" w:line="287" w:lineRule="exact"/>
              <w:ind w:left="4"/>
              <w:rPr>
                <w:sz w:val="24"/>
              </w:rPr>
            </w:pPr>
            <w:r>
              <w:rPr>
                <w:sz w:val="24"/>
              </w:rPr>
              <w:t>面提高学生的劳动素养。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jc w:val="both"/>
              <w:rPr>
                <w:sz w:val="24"/>
              </w:rPr>
            </w:pPr>
            <w:r>
              <w:rPr>
                <w:sz w:val="24"/>
              </w:rPr>
              <w:t>查看资料实地查看座谈交流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146A7" w:rsidRDefault="002146A7">
      <w:pPr>
        <w:rPr>
          <w:rFonts w:ascii="Times New Roman"/>
          <w:sz w:val="24"/>
        </w:rPr>
        <w:sectPr w:rsidR="002146A7">
          <w:pgSz w:w="16840" w:h="11900" w:orient="landscape"/>
          <w:pgMar w:top="1100" w:right="1500" w:bottom="1900" w:left="880" w:header="0" w:footer="1713" w:gutter="0"/>
          <w:cols w:space="720"/>
        </w:sectPr>
      </w:pPr>
    </w:p>
    <w:p w:rsidR="002146A7" w:rsidRDefault="002146A7">
      <w:pPr>
        <w:pStyle w:val="a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900"/>
        <w:gridCol w:w="1525"/>
        <w:gridCol w:w="6675"/>
        <w:gridCol w:w="1150"/>
        <w:gridCol w:w="675"/>
        <w:gridCol w:w="937"/>
      </w:tblGrid>
      <w:tr w:rsidR="002146A7">
        <w:trPr>
          <w:trHeight w:val="311"/>
        </w:trPr>
        <w:tc>
          <w:tcPr>
            <w:tcW w:w="1364" w:type="dxa"/>
            <w:vMerge w:val="restart"/>
          </w:tcPr>
          <w:p w:rsidR="002146A7" w:rsidRDefault="00F47392">
            <w:pPr>
              <w:pStyle w:val="TableParagraph"/>
              <w:spacing w:before="161"/>
              <w:ind w:left="19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1900" w:type="dxa"/>
            <w:vMerge w:val="restart"/>
          </w:tcPr>
          <w:p w:rsidR="002146A7" w:rsidRDefault="00F47392">
            <w:pPr>
              <w:pStyle w:val="TableParagraph"/>
              <w:spacing w:before="161"/>
              <w:ind w:left="46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152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三级指标</w:t>
            </w:r>
          </w:p>
        </w:tc>
        <w:tc>
          <w:tcPr>
            <w:tcW w:w="667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35" w:right="28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评估内容</w:t>
            </w:r>
          </w:p>
        </w:tc>
        <w:tc>
          <w:tcPr>
            <w:tcW w:w="1150" w:type="dxa"/>
            <w:vMerge w:val="restart"/>
          </w:tcPr>
          <w:p w:rsidR="002146A7" w:rsidRDefault="00F47392">
            <w:pPr>
              <w:pStyle w:val="TableParagraph"/>
              <w:spacing w:before="161"/>
              <w:ind w:left="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评估方法</w:t>
            </w:r>
          </w:p>
        </w:tc>
        <w:tc>
          <w:tcPr>
            <w:tcW w:w="1612" w:type="dxa"/>
            <w:gridSpan w:val="2"/>
          </w:tcPr>
          <w:p w:rsidR="002146A7" w:rsidRDefault="00F47392">
            <w:pPr>
              <w:pStyle w:val="TableParagraph"/>
              <w:spacing w:before="3" w:line="288" w:lineRule="exact"/>
              <w:ind w:left="545" w:right="5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2146A7">
        <w:trPr>
          <w:trHeight w:val="311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before="1" w:line="291" w:lineRule="exact"/>
              <w:ind w:left="77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937" w:type="dxa"/>
          </w:tcPr>
          <w:p w:rsidR="002146A7" w:rsidRDefault="00F47392">
            <w:pPr>
              <w:pStyle w:val="TableParagraph"/>
              <w:spacing w:before="1" w:line="291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</w:tr>
      <w:tr w:rsidR="002146A7">
        <w:trPr>
          <w:trHeight w:val="3744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0"/>
              <w:rPr>
                <w:rFonts w:ascii="宋体"/>
                <w:sz w:val="32"/>
              </w:rPr>
            </w:pPr>
          </w:p>
          <w:p w:rsidR="002146A7" w:rsidRDefault="00F4739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课程建设</w:t>
            </w:r>
          </w:p>
          <w:p w:rsidR="002146A7" w:rsidRDefault="00F47392">
            <w:pPr>
              <w:pStyle w:val="TableParagraph"/>
              <w:spacing w:before="4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2146A7" w:rsidRDefault="00F47392">
            <w:pPr>
              <w:pStyle w:val="TableParagraph"/>
              <w:spacing w:before="5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课程体系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7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课程教学</w:t>
            </w:r>
          </w:p>
        </w:tc>
        <w:tc>
          <w:tcPr>
            <w:tcW w:w="6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 w:line="242" w:lineRule="auto"/>
              <w:ind w:left="4" w:right="-1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>劳动教育课程规划体系化、设计特色化，具有系统性、科学性、知识性、趣味性，形成完整的课程方案，有明确的教学目标、课时</w:t>
            </w:r>
            <w:r>
              <w:rPr>
                <w:spacing w:val="-16"/>
                <w:sz w:val="24"/>
              </w:rPr>
              <w:t>安排、过程组织与指导、工具使用、考核评价、安全保护等内容；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已设计开发有适合不同学段学生的课程，课程内容应有课程名</w:t>
            </w:r>
            <w:r>
              <w:rPr>
                <w:spacing w:val="-9"/>
                <w:sz w:val="24"/>
              </w:rPr>
              <w:t>称、课程目标、内容简介、实施流程、问题研究、分享展示及总结评价等要素；</w:t>
            </w:r>
          </w:p>
          <w:p w:rsidR="002146A7" w:rsidRDefault="00F47392">
            <w:pPr>
              <w:pStyle w:val="TableParagraph"/>
              <w:spacing w:before="4" w:line="242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>劳动教育基地自主研发课程能力较强，可以自主更新，有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>个</w:t>
            </w:r>
            <w:r>
              <w:rPr>
                <w:spacing w:val="-25"/>
                <w:sz w:val="24"/>
              </w:rPr>
              <w:t>以上适合学生劳动教育实践的特色主题课程，对不同学段的实践教育有层次性区分。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7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3855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30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2146A7" w:rsidRDefault="00F47392">
            <w:pPr>
              <w:pStyle w:val="TableParagraph"/>
              <w:spacing w:before="5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课程内容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实践为主</w:t>
            </w:r>
          </w:p>
        </w:tc>
        <w:tc>
          <w:tcPr>
            <w:tcW w:w="6675" w:type="dxa"/>
          </w:tcPr>
          <w:p w:rsidR="002146A7" w:rsidRDefault="002146A7"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4" w:right="-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>实践项目主题鲜明，能够围绕劳动教育基地特色资源设计主题实践活动，有机融入其他学科知识，且符合社会主义核心价值观；</w:t>
            </w:r>
            <w:r>
              <w:rPr>
                <w:spacing w:val="-12"/>
                <w:sz w:val="24"/>
              </w:rPr>
              <w:t xml:space="preserve"> 2.</w:t>
            </w:r>
            <w:r>
              <w:rPr>
                <w:spacing w:val="-15"/>
                <w:sz w:val="24"/>
              </w:rPr>
              <w:t>小学生实践项目以初步体验种植、养殖、手工制作等简单的生</w:t>
            </w:r>
            <w:r>
              <w:rPr>
                <w:spacing w:val="-12"/>
                <w:sz w:val="24"/>
              </w:rPr>
              <w:t>产劳动为主，掌握传统工具，体验传统工艺；初中生实践项目可包括农耕、金工、木工、电工、陶艺、布艺等在内的劳动及传统工艺制作过程，设计家具、电器的简单修理项目等；高中生实践项目可从工业、农业、现代服务业以及中华优秀传统文化特色项</w:t>
            </w:r>
            <w:r>
              <w:rPr>
                <w:spacing w:val="-19"/>
                <w:sz w:val="24"/>
              </w:rPr>
              <w:t>目中，选择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项生产劳动，经历完整的实践过程；大学生实践</w:t>
            </w:r>
            <w:r>
              <w:rPr>
                <w:spacing w:val="-12"/>
                <w:sz w:val="24"/>
              </w:rPr>
              <w:t>项目以参加实习实</w:t>
            </w:r>
            <w:r>
              <w:rPr>
                <w:spacing w:val="-12"/>
                <w:sz w:val="24"/>
              </w:rPr>
              <w:t>训、专业服务和创新创业活动为主，重视新知</w:t>
            </w:r>
            <w:r>
              <w:rPr>
                <w:spacing w:val="-9"/>
                <w:sz w:val="24"/>
              </w:rPr>
              <w:t>识、新技术、新工艺、新方法的运用，提高在生产实践中发现问题和创造性解决问题的能力。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jc w:val="both"/>
              <w:rPr>
                <w:sz w:val="24"/>
              </w:rPr>
            </w:pPr>
            <w:r>
              <w:rPr>
                <w:sz w:val="24"/>
              </w:rPr>
              <w:t>查看资料调查问卷座谈交流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146A7" w:rsidRDefault="002146A7">
      <w:pPr>
        <w:rPr>
          <w:rFonts w:ascii="Times New Roman"/>
          <w:sz w:val="24"/>
        </w:rPr>
        <w:sectPr w:rsidR="002146A7">
          <w:pgSz w:w="16840" w:h="11900" w:orient="landscape"/>
          <w:pgMar w:top="1100" w:right="1500" w:bottom="1900" w:left="880" w:header="0" w:footer="1713" w:gutter="0"/>
          <w:cols w:space="720"/>
        </w:sectPr>
      </w:pPr>
    </w:p>
    <w:p w:rsidR="002146A7" w:rsidRDefault="002146A7">
      <w:pPr>
        <w:pStyle w:val="a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900"/>
        <w:gridCol w:w="1525"/>
        <w:gridCol w:w="6675"/>
        <w:gridCol w:w="1150"/>
        <w:gridCol w:w="675"/>
        <w:gridCol w:w="937"/>
      </w:tblGrid>
      <w:tr w:rsidR="002146A7">
        <w:trPr>
          <w:trHeight w:val="311"/>
        </w:trPr>
        <w:tc>
          <w:tcPr>
            <w:tcW w:w="1364" w:type="dxa"/>
            <w:vMerge w:val="restart"/>
          </w:tcPr>
          <w:p w:rsidR="002146A7" w:rsidRDefault="00F47392">
            <w:pPr>
              <w:pStyle w:val="TableParagraph"/>
              <w:spacing w:before="161"/>
              <w:ind w:left="19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1900" w:type="dxa"/>
            <w:vMerge w:val="restart"/>
          </w:tcPr>
          <w:p w:rsidR="002146A7" w:rsidRDefault="00F47392">
            <w:pPr>
              <w:pStyle w:val="TableParagraph"/>
              <w:spacing w:before="161"/>
              <w:ind w:left="46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152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三级指标</w:t>
            </w:r>
          </w:p>
        </w:tc>
        <w:tc>
          <w:tcPr>
            <w:tcW w:w="667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35" w:right="28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评估内容</w:t>
            </w:r>
          </w:p>
        </w:tc>
        <w:tc>
          <w:tcPr>
            <w:tcW w:w="1150" w:type="dxa"/>
            <w:vMerge w:val="restart"/>
          </w:tcPr>
          <w:p w:rsidR="002146A7" w:rsidRDefault="00F47392">
            <w:pPr>
              <w:pStyle w:val="TableParagraph"/>
              <w:spacing w:before="161"/>
              <w:ind w:left="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评估方法</w:t>
            </w:r>
          </w:p>
        </w:tc>
        <w:tc>
          <w:tcPr>
            <w:tcW w:w="1612" w:type="dxa"/>
            <w:gridSpan w:val="2"/>
          </w:tcPr>
          <w:p w:rsidR="002146A7" w:rsidRDefault="00F47392">
            <w:pPr>
              <w:pStyle w:val="TableParagraph"/>
              <w:spacing w:before="3" w:line="288" w:lineRule="exact"/>
              <w:ind w:left="545" w:right="5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2146A7">
        <w:trPr>
          <w:trHeight w:val="311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before="1" w:line="291" w:lineRule="exact"/>
              <w:ind w:left="77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937" w:type="dxa"/>
          </w:tcPr>
          <w:p w:rsidR="002146A7" w:rsidRDefault="00F47392">
            <w:pPr>
              <w:pStyle w:val="TableParagraph"/>
              <w:spacing w:before="1" w:line="291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</w:tr>
      <w:tr w:rsidR="002146A7">
        <w:trPr>
          <w:trHeight w:val="2178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2"/>
              <w:rPr>
                <w:rFonts w:ascii="宋体"/>
                <w:sz w:val="35"/>
              </w:rPr>
            </w:pPr>
          </w:p>
          <w:p w:rsidR="002146A7" w:rsidRDefault="00F4739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课程建设</w:t>
            </w:r>
          </w:p>
          <w:p w:rsidR="002146A7" w:rsidRDefault="00F47392">
            <w:pPr>
              <w:pStyle w:val="TableParagraph"/>
              <w:spacing w:before="5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2146A7" w:rsidRDefault="00F47392">
            <w:pPr>
              <w:pStyle w:val="TableParagraph"/>
              <w:spacing w:before="5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课程实施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1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制度规范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"/>
              <w:ind w:right="-72" w:hanging="242"/>
              <w:rPr>
                <w:sz w:val="24"/>
              </w:rPr>
            </w:pPr>
            <w:r>
              <w:rPr>
                <w:spacing w:val="-1"/>
                <w:sz w:val="24"/>
              </w:rPr>
              <w:t>针对不同学段的实践活动组织管理体系，有完备的管理制度；</w:t>
            </w:r>
          </w:p>
          <w:p w:rsidR="002146A7" w:rsidRDefault="00F47392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" w:line="242" w:lineRule="auto"/>
              <w:ind w:left="4" w:right="-130" w:firstLine="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建立课程教研制度，配备专兼职实践项目活动教师，及时分析、解决实践课程实施中遇到的问题，提高实践课程实施的有效性；</w:t>
            </w:r>
            <w:r>
              <w:rPr>
                <w:spacing w:val="-14"/>
                <w:sz w:val="24"/>
              </w:rPr>
              <w:t xml:space="preserve"> 3.</w:t>
            </w:r>
            <w:r>
              <w:rPr>
                <w:spacing w:val="-14"/>
                <w:sz w:val="24"/>
              </w:rPr>
              <w:t>教学组织体系完备，各职能部门分工明确，职责清晰，教学、运营各方面常规管理的任务具体；</w:t>
            </w:r>
          </w:p>
          <w:p w:rsidR="002146A7" w:rsidRDefault="00F47392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内部管理机构和日常管理制度健全，运营机制灵活，管理流程</w:t>
            </w:r>
          </w:p>
          <w:p w:rsidR="002146A7" w:rsidRDefault="00F47392">
            <w:pPr>
              <w:pStyle w:val="TableParagraph"/>
              <w:spacing w:before="4" w:line="290" w:lineRule="exact"/>
              <w:ind w:left="4"/>
              <w:rPr>
                <w:sz w:val="24"/>
              </w:rPr>
            </w:pPr>
            <w:r>
              <w:rPr>
                <w:sz w:val="24"/>
              </w:rPr>
              <w:t>清晰。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1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933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3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指导方法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157" w:line="242" w:lineRule="auto"/>
              <w:ind w:left="4" w:right="-15"/>
              <w:rPr>
                <w:sz w:val="24"/>
              </w:rPr>
            </w:pPr>
            <w:r>
              <w:rPr>
                <w:spacing w:val="-6"/>
                <w:sz w:val="24"/>
              </w:rPr>
              <w:t>根据不同实践项目，采用恰当指导方法，灵活运用各种人工智能等新技术，增强劳动实践互动性、即时性、趣味性。</w:t>
            </w:r>
          </w:p>
        </w:tc>
        <w:tc>
          <w:tcPr>
            <w:tcW w:w="1150" w:type="dxa"/>
          </w:tcPr>
          <w:p w:rsidR="002146A7" w:rsidRDefault="00F47392">
            <w:pPr>
              <w:pStyle w:val="TableParagraph"/>
              <w:spacing w:before="1"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实地查看座谈交流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3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183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1"/>
              <w:rPr>
                <w:rFonts w:ascii="宋体"/>
                <w:sz w:val="34"/>
              </w:rPr>
            </w:pPr>
          </w:p>
          <w:p w:rsidR="002146A7" w:rsidRDefault="00F47392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教学材料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128" w:line="242" w:lineRule="auto"/>
              <w:ind w:left="4" w:right="-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配有适合小学低年级、小学中高年级、初中、普通高中、中等</w:t>
            </w:r>
            <w:r>
              <w:rPr>
                <w:spacing w:val="-17"/>
                <w:sz w:val="24"/>
              </w:rPr>
              <w:t>职业学校、高等学校不同学段的劳动教育读本、实践指导手册等；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>实践指导手册内容新颖，具有可操作性，体现时代性。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1"/>
              <w:rPr>
                <w:rFonts w:ascii="宋体"/>
                <w:sz w:val="34"/>
              </w:rPr>
            </w:pPr>
          </w:p>
          <w:p w:rsidR="002146A7" w:rsidRDefault="00F47392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1"/>
              <w:rPr>
                <w:rFonts w:ascii="宋体"/>
                <w:sz w:val="34"/>
              </w:rPr>
            </w:pPr>
          </w:p>
          <w:p w:rsidR="002146A7" w:rsidRDefault="00F473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3365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35"/>
              </w:rPr>
            </w:pPr>
          </w:p>
          <w:p w:rsidR="002146A7" w:rsidRDefault="00F47392">
            <w:pPr>
              <w:pStyle w:val="TableParagraph"/>
              <w:spacing w:before="1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课程评价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35"/>
              </w:rPr>
            </w:pPr>
          </w:p>
          <w:p w:rsidR="002146A7" w:rsidRDefault="00F47392">
            <w:pPr>
              <w:pStyle w:val="TableParagraph"/>
              <w:spacing w:before="1" w:line="242" w:lineRule="auto"/>
              <w:ind w:left="281" w:right="271"/>
              <w:rPr>
                <w:sz w:val="24"/>
              </w:rPr>
            </w:pPr>
            <w:r>
              <w:rPr>
                <w:sz w:val="24"/>
              </w:rPr>
              <w:t>测评制度满意度等</w:t>
            </w:r>
          </w:p>
        </w:tc>
        <w:tc>
          <w:tcPr>
            <w:tcW w:w="6675" w:type="dxa"/>
          </w:tcPr>
          <w:p w:rsidR="002146A7" w:rsidRDefault="002146A7">
            <w:pPr>
              <w:pStyle w:val="TableParagraph"/>
              <w:spacing w:before="3"/>
              <w:rPr>
                <w:rFonts w:ascii="宋体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4" w:right="-2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建立学生劳动实践效果测评制度，确保真实可靠地记录监测学</w:t>
            </w:r>
            <w:r>
              <w:rPr>
                <w:spacing w:val="-14"/>
                <w:sz w:val="24"/>
              </w:rPr>
              <w:t>生实践过程。构建科学合理的评价指标体系，建有学生平时表现和</w:t>
            </w:r>
            <w:r>
              <w:rPr>
                <w:spacing w:val="-8"/>
                <w:sz w:val="24"/>
              </w:rPr>
              <w:t>综合评价档案，评价考核结果纳入学校学生综合素质评价体系；</w:t>
            </w:r>
            <w:r>
              <w:rPr>
                <w:spacing w:val="-8"/>
                <w:sz w:val="24"/>
              </w:rPr>
              <w:t xml:space="preserve"> 2.</w:t>
            </w:r>
            <w:r>
              <w:rPr>
                <w:spacing w:val="-12"/>
                <w:sz w:val="24"/>
              </w:rPr>
              <w:t>采取问卷调查等方式，每期收集学生对劳动实践活动开展的满意度测评，好评率达</w:t>
            </w:r>
            <w:r>
              <w:rPr>
                <w:spacing w:val="-12"/>
                <w:sz w:val="24"/>
              </w:rPr>
              <w:t xml:space="preserve"> 80%</w:t>
            </w:r>
            <w:r>
              <w:rPr>
                <w:spacing w:val="-12"/>
                <w:sz w:val="24"/>
              </w:rPr>
              <w:t>以上；</w:t>
            </w:r>
          </w:p>
          <w:p w:rsidR="002146A7" w:rsidRDefault="00F47392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2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定期征求、收集学生家长对劳动实践活动的看法和评价，支持</w:t>
            </w:r>
            <w:r>
              <w:rPr>
                <w:spacing w:val="-15"/>
                <w:sz w:val="24"/>
              </w:rPr>
              <w:t>率、满意率达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z w:val="24"/>
              </w:rPr>
              <w:t>以上；</w:t>
            </w:r>
          </w:p>
          <w:p w:rsidR="002146A7" w:rsidRDefault="00F47392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学期劳动实践活动结束后，学生所在学校对劳动教育基地各项</w:t>
            </w:r>
            <w:r>
              <w:rPr>
                <w:spacing w:val="-9"/>
                <w:sz w:val="24"/>
              </w:rPr>
              <w:t>工作进行综合评价，并出具文件，认可度、满意度达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z w:val="24"/>
              </w:rPr>
              <w:t>以上。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35"/>
              </w:rPr>
            </w:pPr>
          </w:p>
          <w:p w:rsidR="002146A7" w:rsidRDefault="00F47392">
            <w:pPr>
              <w:pStyle w:val="TableParagraph"/>
              <w:spacing w:before="1"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146A7" w:rsidRDefault="002146A7">
      <w:pPr>
        <w:rPr>
          <w:rFonts w:ascii="Times New Roman"/>
          <w:sz w:val="24"/>
        </w:rPr>
        <w:sectPr w:rsidR="002146A7">
          <w:pgSz w:w="16840" w:h="11900" w:orient="landscape"/>
          <w:pgMar w:top="1100" w:right="1500" w:bottom="1900" w:left="880" w:header="0" w:footer="1713" w:gutter="0"/>
          <w:cols w:space="720"/>
        </w:sectPr>
      </w:pPr>
    </w:p>
    <w:p w:rsidR="002146A7" w:rsidRDefault="002146A7">
      <w:pPr>
        <w:pStyle w:val="a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900"/>
        <w:gridCol w:w="1525"/>
        <w:gridCol w:w="6675"/>
        <w:gridCol w:w="1150"/>
        <w:gridCol w:w="675"/>
        <w:gridCol w:w="937"/>
      </w:tblGrid>
      <w:tr w:rsidR="002146A7">
        <w:trPr>
          <w:trHeight w:val="311"/>
        </w:trPr>
        <w:tc>
          <w:tcPr>
            <w:tcW w:w="1364" w:type="dxa"/>
            <w:vMerge w:val="restart"/>
          </w:tcPr>
          <w:p w:rsidR="002146A7" w:rsidRDefault="00F47392">
            <w:pPr>
              <w:pStyle w:val="TableParagraph"/>
              <w:spacing w:before="161"/>
              <w:ind w:left="19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1900" w:type="dxa"/>
            <w:vMerge w:val="restart"/>
          </w:tcPr>
          <w:p w:rsidR="002146A7" w:rsidRDefault="00F47392">
            <w:pPr>
              <w:pStyle w:val="TableParagraph"/>
              <w:spacing w:before="161"/>
              <w:ind w:left="46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152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三级指标</w:t>
            </w:r>
          </w:p>
        </w:tc>
        <w:tc>
          <w:tcPr>
            <w:tcW w:w="667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35" w:right="28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评估内容</w:t>
            </w:r>
          </w:p>
        </w:tc>
        <w:tc>
          <w:tcPr>
            <w:tcW w:w="1150" w:type="dxa"/>
            <w:vMerge w:val="restart"/>
          </w:tcPr>
          <w:p w:rsidR="002146A7" w:rsidRDefault="00F47392">
            <w:pPr>
              <w:pStyle w:val="TableParagraph"/>
              <w:spacing w:before="161"/>
              <w:ind w:left="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评估方法</w:t>
            </w:r>
          </w:p>
        </w:tc>
        <w:tc>
          <w:tcPr>
            <w:tcW w:w="1612" w:type="dxa"/>
            <w:gridSpan w:val="2"/>
          </w:tcPr>
          <w:p w:rsidR="002146A7" w:rsidRDefault="00F47392">
            <w:pPr>
              <w:pStyle w:val="TableParagraph"/>
              <w:spacing w:before="3" w:line="288" w:lineRule="exact"/>
              <w:ind w:left="545" w:right="5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2146A7">
        <w:trPr>
          <w:trHeight w:val="311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before="1" w:line="291" w:lineRule="exact"/>
              <w:ind w:left="77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937" w:type="dxa"/>
          </w:tcPr>
          <w:p w:rsidR="002146A7" w:rsidRDefault="00F47392">
            <w:pPr>
              <w:pStyle w:val="TableParagraph"/>
              <w:spacing w:before="1" w:line="291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</w:tr>
      <w:tr w:rsidR="002146A7">
        <w:trPr>
          <w:trHeight w:val="2178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 w:rsidR="002146A7" w:rsidRDefault="00F4739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队伍建设</w:t>
            </w:r>
          </w:p>
          <w:p w:rsidR="002146A7" w:rsidRDefault="00F47392">
            <w:pPr>
              <w:pStyle w:val="TableParagraph"/>
              <w:spacing w:before="5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15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2"/>
              <w:rPr>
                <w:rFonts w:ascii="宋体"/>
                <w:sz w:val="26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2146A7" w:rsidRDefault="00F47392">
            <w:pPr>
              <w:pStyle w:val="TableParagraph"/>
              <w:spacing w:before="4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人员构成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1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人员配备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配备与承接学生规模相适应的课程教师或讲解员，并有专职教</w:t>
            </w:r>
            <w:r>
              <w:rPr>
                <w:spacing w:val="-6"/>
                <w:sz w:val="24"/>
              </w:rPr>
              <w:t>辅人员能在学生劳动实践过程中实施专业的辅导教学，能有效组</w:t>
            </w:r>
            <w:r>
              <w:rPr>
                <w:spacing w:val="-11"/>
                <w:sz w:val="24"/>
              </w:rPr>
              <w:t>织中小学生开展劳动实践。按照最大接待量师生比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1:20 </w:t>
            </w:r>
            <w:r>
              <w:rPr>
                <w:sz w:val="24"/>
              </w:rPr>
              <w:t>配备劳动教育基地指导教师，实现专兼职结合；</w:t>
            </w:r>
          </w:p>
          <w:p w:rsidR="002146A7" w:rsidRDefault="00F4739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3"/>
              <w:ind w:left="245" w:hanging="242"/>
              <w:rPr>
                <w:sz w:val="24"/>
              </w:rPr>
            </w:pPr>
            <w:r>
              <w:rPr>
                <w:sz w:val="24"/>
              </w:rPr>
              <w:t>性别、学科、职称、年龄结构配备合理；</w:t>
            </w:r>
          </w:p>
          <w:p w:rsidR="002146A7" w:rsidRDefault="00F47392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/>
              <w:ind w:left="245" w:right="-15" w:hanging="242"/>
              <w:rPr>
                <w:sz w:val="24"/>
              </w:rPr>
            </w:pPr>
            <w:r>
              <w:rPr>
                <w:spacing w:val="-7"/>
                <w:sz w:val="24"/>
              </w:rPr>
              <w:t>管理人员、活动策划人员、安全人员、服务人员等齐全，负责</w:t>
            </w:r>
          </w:p>
          <w:p w:rsidR="002146A7" w:rsidRDefault="00F47392">
            <w:pPr>
              <w:pStyle w:val="TableParagraph"/>
              <w:spacing w:before="4" w:line="290" w:lineRule="exact"/>
              <w:ind w:left="4"/>
              <w:rPr>
                <w:sz w:val="24"/>
              </w:rPr>
            </w:pPr>
            <w:r>
              <w:rPr>
                <w:sz w:val="24"/>
              </w:rPr>
              <w:t>学生的劳动教育课程教学、生活管理和安全保障。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3"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查看资料核验资质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1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2179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2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准入资质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1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参与指导的专业教师</w:t>
            </w:r>
            <w:r>
              <w:rPr>
                <w:sz w:val="24"/>
              </w:rPr>
              <w:t>（技师</w:t>
            </w:r>
            <w:r>
              <w:rPr>
                <w:spacing w:val="-22"/>
                <w:sz w:val="24"/>
              </w:rPr>
              <w:t>）</w:t>
            </w:r>
            <w:r>
              <w:rPr>
                <w:spacing w:val="-3"/>
                <w:sz w:val="24"/>
              </w:rPr>
              <w:t>持有相应的上岗证、技能证书或</w:t>
            </w:r>
            <w:r>
              <w:rPr>
                <w:spacing w:val="-9"/>
                <w:sz w:val="24"/>
              </w:rPr>
              <w:t>职业资格证书。其中，专职教师需具备教师资格证，兼职教师可</w:t>
            </w:r>
            <w:r>
              <w:rPr>
                <w:spacing w:val="-12"/>
                <w:sz w:val="24"/>
              </w:rPr>
              <w:t>以是省市县级劳动模范、五一劳动奖章获得者、三八红旗手、非遗传承人等在劳动教育领域有杰出贡献的人；</w:t>
            </w:r>
          </w:p>
          <w:p w:rsidR="002146A7" w:rsidRDefault="00F47392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"/>
              <w:ind w:left="246" w:right="-72" w:hanging="243"/>
              <w:rPr>
                <w:sz w:val="24"/>
              </w:rPr>
            </w:pPr>
            <w:r>
              <w:rPr>
                <w:spacing w:val="2"/>
                <w:sz w:val="24"/>
              </w:rPr>
              <w:t>指导教师具有相应的资质（如教师资格证、岗位培训证等</w:t>
            </w:r>
            <w:r>
              <w:rPr>
                <w:spacing w:val="-118"/>
                <w:sz w:val="24"/>
              </w:rPr>
              <w:t>）</w:t>
            </w:r>
            <w:r>
              <w:rPr>
                <w:sz w:val="24"/>
              </w:rPr>
              <w:t>，</w:t>
            </w:r>
          </w:p>
          <w:p w:rsidR="002146A7" w:rsidRDefault="00F47392">
            <w:pPr>
              <w:pStyle w:val="TableParagraph"/>
              <w:spacing w:line="310" w:lineRule="atLeast"/>
              <w:ind w:left="4" w:right="-72"/>
              <w:rPr>
                <w:sz w:val="24"/>
              </w:rPr>
            </w:pPr>
            <w:r>
              <w:rPr>
                <w:spacing w:val="-1"/>
                <w:sz w:val="24"/>
              </w:rPr>
              <w:t>教学指导能力强，具备与学生互动交流的知识技能，身心健康，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无精神疾病，无传染病，无不良嗜好。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2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核验资质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2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933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F47392">
            <w:pPr>
              <w:pStyle w:val="TableParagraph"/>
              <w:spacing w:before="157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师资管理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3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发展机制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"/>
              <w:ind w:hanging="242"/>
              <w:rPr>
                <w:sz w:val="24"/>
              </w:rPr>
            </w:pPr>
            <w:r>
              <w:rPr>
                <w:sz w:val="24"/>
              </w:rPr>
              <w:t>具有明确的师资队伍建设目标、发展规划和管理机制；</w:t>
            </w:r>
          </w:p>
          <w:p w:rsidR="002146A7" w:rsidRDefault="00F47392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310" w:lineRule="atLeast"/>
              <w:ind w:left="4" w:right="-15" w:firstLine="0"/>
              <w:rPr>
                <w:sz w:val="24"/>
              </w:rPr>
            </w:pPr>
            <w:r>
              <w:rPr>
                <w:spacing w:val="-4"/>
                <w:sz w:val="24"/>
              </w:rPr>
              <w:t>建立有实践指导教师培训培养制度，并定期组织开展教职员工业务培训，能提供相应的佐证材料。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3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3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933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F47392">
            <w:pPr>
              <w:pStyle w:val="TableParagraph"/>
              <w:spacing w:before="156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师资整合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具体规划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与当地群团组织合作，吸纳在校大学生、退休教师（干部</w:t>
            </w:r>
            <w:r>
              <w:rPr>
                <w:spacing w:val="-118"/>
                <w:sz w:val="24"/>
              </w:rPr>
              <w:t>）</w:t>
            </w:r>
            <w:r>
              <w:rPr>
                <w:sz w:val="24"/>
              </w:rPr>
              <w:t>、社</w:t>
            </w:r>
          </w:p>
          <w:p w:rsidR="002146A7" w:rsidRDefault="00F47392">
            <w:pPr>
              <w:pStyle w:val="TableParagraph"/>
              <w:spacing w:line="310" w:lineRule="atLeast"/>
              <w:ind w:left="4" w:right="-15"/>
              <w:rPr>
                <w:sz w:val="24"/>
              </w:rPr>
            </w:pPr>
            <w:r>
              <w:rPr>
                <w:spacing w:val="-5"/>
                <w:sz w:val="24"/>
              </w:rPr>
              <w:t>会能工巧匠和家长等构筑专兼结合、知识结构合理的劳动教育志愿共同体。</w:t>
            </w:r>
          </w:p>
        </w:tc>
        <w:tc>
          <w:tcPr>
            <w:tcW w:w="1150" w:type="dxa"/>
          </w:tcPr>
          <w:p w:rsidR="002146A7" w:rsidRDefault="00F47392">
            <w:pPr>
              <w:pStyle w:val="TableParagraph"/>
              <w:spacing w:before="156"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620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F47392">
            <w:pPr>
              <w:pStyle w:val="TableParagraph"/>
              <w:spacing w:before="2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2146A7" w:rsidRDefault="00F47392">
            <w:pPr>
              <w:pStyle w:val="TableParagraph"/>
              <w:spacing w:before="2" w:line="288" w:lineRule="exact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师德修养</w:t>
            </w:r>
          </w:p>
        </w:tc>
        <w:tc>
          <w:tcPr>
            <w:tcW w:w="1525" w:type="dxa"/>
          </w:tcPr>
          <w:p w:rsidR="002146A7" w:rsidRDefault="00F47392">
            <w:pPr>
              <w:pStyle w:val="TableParagraph"/>
              <w:spacing w:before="155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考核要求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line="310" w:lineRule="atLeast"/>
              <w:ind w:left="4" w:right="-15"/>
              <w:rPr>
                <w:sz w:val="24"/>
              </w:rPr>
            </w:pPr>
            <w:r>
              <w:rPr>
                <w:spacing w:val="-7"/>
                <w:sz w:val="24"/>
              </w:rPr>
              <w:t>遵规守纪、敬业爱岗、教书育人、为人师表、关爱学生等方面有明确要求。</w:t>
            </w:r>
          </w:p>
        </w:tc>
        <w:tc>
          <w:tcPr>
            <w:tcW w:w="1150" w:type="dxa"/>
          </w:tcPr>
          <w:p w:rsidR="002146A7" w:rsidRDefault="00F47392">
            <w:pPr>
              <w:pStyle w:val="TableParagraph"/>
              <w:spacing w:line="310" w:lineRule="atLeast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查看资料核验资质</w:t>
            </w: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146A7" w:rsidRDefault="002146A7">
      <w:pPr>
        <w:rPr>
          <w:rFonts w:ascii="Times New Roman"/>
          <w:sz w:val="24"/>
        </w:rPr>
        <w:sectPr w:rsidR="002146A7">
          <w:pgSz w:w="16840" w:h="11900" w:orient="landscape"/>
          <w:pgMar w:top="1100" w:right="1500" w:bottom="1900" w:left="880" w:header="0" w:footer="1713" w:gutter="0"/>
          <w:cols w:space="720"/>
        </w:sectPr>
      </w:pPr>
    </w:p>
    <w:p w:rsidR="002146A7" w:rsidRDefault="002146A7">
      <w:pPr>
        <w:pStyle w:val="a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900"/>
        <w:gridCol w:w="1525"/>
        <w:gridCol w:w="6675"/>
        <w:gridCol w:w="1150"/>
        <w:gridCol w:w="675"/>
        <w:gridCol w:w="937"/>
      </w:tblGrid>
      <w:tr w:rsidR="002146A7">
        <w:trPr>
          <w:trHeight w:val="311"/>
        </w:trPr>
        <w:tc>
          <w:tcPr>
            <w:tcW w:w="1364" w:type="dxa"/>
            <w:vMerge w:val="restart"/>
          </w:tcPr>
          <w:p w:rsidR="002146A7" w:rsidRDefault="00F47392">
            <w:pPr>
              <w:pStyle w:val="TableParagraph"/>
              <w:spacing w:before="161"/>
              <w:ind w:left="19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1900" w:type="dxa"/>
            <w:vMerge w:val="restart"/>
          </w:tcPr>
          <w:p w:rsidR="002146A7" w:rsidRDefault="00F47392">
            <w:pPr>
              <w:pStyle w:val="TableParagraph"/>
              <w:spacing w:before="161"/>
              <w:ind w:left="46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152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三级指标</w:t>
            </w:r>
          </w:p>
        </w:tc>
        <w:tc>
          <w:tcPr>
            <w:tcW w:w="667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35" w:right="28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评估内容</w:t>
            </w:r>
          </w:p>
        </w:tc>
        <w:tc>
          <w:tcPr>
            <w:tcW w:w="1150" w:type="dxa"/>
            <w:vMerge w:val="restart"/>
          </w:tcPr>
          <w:p w:rsidR="002146A7" w:rsidRDefault="00F47392">
            <w:pPr>
              <w:pStyle w:val="TableParagraph"/>
              <w:spacing w:before="161"/>
              <w:ind w:left="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评估方法</w:t>
            </w:r>
          </w:p>
        </w:tc>
        <w:tc>
          <w:tcPr>
            <w:tcW w:w="1612" w:type="dxa"/>
            <w:gridSpan w:val="2"/>
          </w:tcPr>
          <w:p w:rsidR="002146A7" w:rsidRDefault="00F47392">
            <w:pPr>
              <w:pStyle w:val="TableParagraph"/>
              <w:spacing w:before="3" w:line="288" w:lineRule="exact"/>
              <w:ind w:left="545" w:right="5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2146A7">
        <w:trPr>
          <w:trHeight w:val="311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before="1" w:line="291" w:lineRule="exact"/>
              <w:ind w:left="77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937" w:type="dxa"/>
          </w:tcPr>
          <w:p w:rsidR="002146A7" w:rsidRDefault="00F47392">
            <w:pPr>
              <w:pStyle w:val="TableParagraph"/>
              <w:spacing w:before="1" w:line="291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</w:tr>
      <w:tr w:rsidR="002146A7">
        <w:trPr>
          <w:trHeight w:val="1556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0"/>
              <w:rPr>
                <w:rFonts w:ascii="宋体"/>
                <w:sz w:val="32"/>
              </w:rPr>
            </w:pPr>
          </w:p>
          <w:p w:rsidR="002146A7" w:rsidRDefault="00F4739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组织保障</w:t>
            </w:r>
          </w:p>
          <w:p w:rsidR="002146A7" w:rsidRDefault="00F47392">
            <w:pPr>
              <w:pStyle w:val="TableParagraph"/>
              <w:spacing w:before="4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15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59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2146A7" w:rsidRDefault="00F47392">
            <w:pPr>
              <w:pStyle w:val="TableParagraph"/>
              <w:spacing w:before="4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组织管理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7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档案资料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劳动教育活动协议</w:t>
            </w:r>
            <w:r>
              <w:rPr>
                <w:sz w:val="24"/>
              </w:rPr>
              <w:t>（合同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6"/>
                <w:sz w:val="24"/>
              </w:rPr>
              <w:t>科学、合法，并制订相应服务与管</w:t>
            </w:r>
            <w:r>
              <w:rPr>
                <w:spacing w:val="-9"/>
                <w:sz w:val="24"/>
              </w:rPr>
              <w:t>理方案，权责明晰。劳动实践教育活动档案管理规范，活动后能够及时向学校反馈情况，征询意见与建议；</w:t>
            </w:r>
          </w:p>
          <w:p w:rsidR="002146A7" w:rsidRDefault="00F4739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"/>
              <w:ind w:left="245" w:right="-15" w:hanging="242"/>
              <w:rPr>
                <w:sz w:val="24"/>
              </w:rPr>
            </w:pPr>
            <w:r>
              <w:rPr>
                <w:spacing w:val="-5"/>
                <w:sz w:val="24"/>
              </w:rPr>
              <w:t>投诉及处理制度健全，渠道畅通，处置及时、妥善，档案记录</w:t>
            </w:r>
          </w:p>
          <w:p w:rsidR="002146A7" w:rsidRDefault="00F47392">
            <w:pPr>
              <w:pStyle w:val="TableParagraph"/>
              <w:spacing w:before="5" w:line="290" w:lineRule="exact"/>
              <w:ind w:left="4"/>
              <w:rPr>
                <w:sz w:val="24"/>
              </w:rPr>
            </w:pPr>
            <w:r>
              <w:rPr>
                <w:sz w:val="24"/>
              </w:rPr>
              <w:t>完整，社会评价度良好。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5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7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622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0"/>
              <w:rPr>
                <w:rFonts w:ascii="宋体"/>
                <w:sz w:val="19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安全保障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27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制度保障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33" w:line="242" w:lineRule="auto"/>
              <w:ind w:right="-15" w:firstLine="0"/>
              <w:rPr>
                <w:sz w:val="24"/>
              </w:rPr>
            </w:pPr>
            <w:r>
              <w:rPr>
                <w:spacing w:val="-6"/>
                <w:sz w:val="24"/>
              </w:rPr>
              <w:t>针对学生劳动实践、生活食宿、休闲活动等，建有完善的责任到人、分工具体的安全管理教育制度；</w:t>
            </w:r>
          </w:p>
          <w:p w:rsidR="002146A7" w:rsidRDefault="00F47392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3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对劳动实践教育活动各环节均有安全处置预案，公布内部救援</w:t>
            </w:r>
            <w:r>
              <w:rPr>
                <w:spacing w:val="-9"/>
                <w:sz w:val="24"/>
              </w:rPr>
              <w:t>电话，并且畅通有效；对场所是否适合向中小学生开放进行安全评估，形成书面报告。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27"/>
              </w:rPr>
            </w:pPr>
          </w:p>
          <w:p w:rsidR="002146A7" w:rsidRDefault="00F47392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3"/>
              <w:rPr>
                <w:rFonts w:ascii="宋体"/>
                <w:sz w:val="27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3157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9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设施保障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78" w:line="242" w:lineRule="auto"/>
              <w:ind w:right="-130" w:firstLine="0"/>
              <w:rPr>
                <w:sz w:val="24"/>
              </w:rPr>
            </w:pPr>
            <w:r>
              <w:rPr>
                <w:spacing w:val="-8"/>
                <w:sz w:val="24"/>
              </w:rPr>
              <w:t>消防、安防设施设备齐全、醒目，性能良好，符合安全规定和</w:t>
            </w:r>
            <w:r>
              <w:rPr>
                <w:spacing w:val="-16"/>
                <w:sz w:val="24"/>
              </w:rPr>
              <w:t>环保标准，并定期检查，具备专业部门提供的检测验收合格报告，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设施设备操作规范；</w:t>
            </w:r>
          </w:p>
          <w:p w:rsidR="002146A7" w:rsidRDefault="00F4739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2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有完备的可追查视频监控系统，能够实现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小时全方位实时</w:t>
            </w:r>
            <w:r>
              <w:rPr>
                <w:spacing w:val="-10"/>
                <w:sz w:val="24"/>
              </w:rPr>
              <w:t>录像监控，并与公安机关联网，一键报警系统使用正常，影像资</w:t>
            </w:r>
            <w:r>
              <w:rPr>
                <w:spacing w:val="-20"/>
                <w:sz w:val="24"/>
              </w:rPr>
              <w:t>料可保存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天以上；</w:t>
            </w:r>
          </w:p>
          <w:p w:rsidR="002146A7" w:rsidRDefault="00F4739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2"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设有医务室，配备专业医务人员，配备处理一般伤病的常用医</w:t>
            </w:r>
            <w:r>
              <w:rPr>
                <w:spacing w:val="-11"/>
                <w:sz w:val="24"/>
              </w:rPr>
              <w:t>疗器械和药品，遇有急诊或伤害事故，有应急送往县级以上医院救治的车辆和应急人员、所属地的医务警务支援等保障条件。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94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246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人员保障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2" w:line="242" w:lineRule="auto"/>
              <w:ind w:right="-15" w:firstLine="0"/>
              <w:rPr>
                <w:sz w:val="24"/>
              </w:rPr>
            </w:pPr>
            <w:r>
              <w:rPr>
                <w:spacing w:val="-5"/>
                <w:sz w:val="24"/>
              </w:rPr>
              <w:t>设有安全保障机构和警务室，配专业安保人员，能够定期组织安全教育和应对突发事件安全演练；</w:t>
            </w:r>
          </w:p>
          <w:p w:rsidR="002146A7" w:rsidRDefault="00F4739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5" w:right="-15" w:hanging="242"/>
              <w:rPr>
                <w:sz w:val="24"/>
              </w:rPr>
            </w:pPr>
            <w:r>
              <w:rPr>
                <w:spacing w:val="-8"/>
                <w:sz w:val="24"/>
              </w:rPr>
              <w:t>与学校、家长、学生、企业或者机构、汽车租赁公司签订相关</w:t>
            </w:r>
          </w:p>
          <w:p w:rsidR="002146A7" w:rsidRDefault="00F47392">
            <w:pPr>
              <w:pStyle w:val="TableParagraph"/>
              <w:spacing w:before="5" w:line="290" w:lineRule="exact"/>
              <w:ind w:left="4"/>
              <w:rPr>
                <w:sz w:val="24"/>
              </w:rPr>
            </w:pPr>
            <w:r>
              <w:rPr>
                <w:sz w:val="24"/>
              </w:rPr>
              <w:t>劳动教育安全责任书。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6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146A7" w:rsidRDefault="002146A7">
      <w:pPr>
        <w:rPr>
          <w:rFonts w:ascii="Times New Roman"/>
          <w:sz w:val="24"/>
        </w:rPr>
        <w:sectPr w:rsidR="002146A7">
          <w:pgSz w:w="16840" w:h="11900" w:orient="landscape"/>
          <w:pgMar w:top="1100" w:right="1500" w:bottom="1900" w:left="880" w:header="0" w:footer="1713" w:gutter="0"/>
          <w:cols w:space="720"/>
        </w:sectPr>
      </w:pPr>
    </w:p>
    <w:p w:rsidR="002146A7" w:rsidRDefault="002146A7">
      <w:pPr>
        <w:pStyle w:val="a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900"/>
        <w:gridCol w:w="1525"/>
        <w:gridCol w:w="6675"/>
        <w:gridCol w:w="1150"/>
        <w:gridCol w:w="675"/>
        <w:gridCol w:w="937"/>
      </w:tblGrid>
      <w:tr w:rsidR="002146A7">
        <w:trPr>
          <w:trHeight w:val="311"/>
        </w:trPr>
        <w:tc>
          <w:tcPr>
            <w:tcW w:w="1364" w:type="dxa"/>
            <w:vMerge w:val="restart"/>
          </w:tcPr>
          <w:p w:rsidR="002146A7" w:rsidRDefault="00F47392">
            <w:pPr>
              <w:pStyle w:val="TableParagraph"/>
              <w:spacing w:before="161"/>
              <w:ind w:left="19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一级指标</w:t>
            </w:r>
          </w:p>
        </w:tc>
        <w:tc>
          <w:tcPr>
            <w:tcW w:w="1900" w:type="dxa"/>
            <w:vMerge w:val="restart"/>
          </w:tcPr>
          <w:p w:rsidR="002146A7" w:rsidRDefault="00F47392">
            <w:pPr>
              <w:pStyle w:val="TableParagraph"/>
              <w:spacing w:before="161"/>
              <w:ind w:left="467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二级指标</w:t>
            </w:r>
          </w:p>
        </w:tc>
        <w:tc>
          <w:tcPr>
            <w:tcW w:w="152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1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三级指标</w:t>
            </w:r>
          </w:p>
        </w:tc>
        <w:tc>
          <w:tcPr>
            <w:tcW w:w="6675" w:type="dxa"/>
            <w:vMerge w:val="restart"/>
          </w:tcPr>
          <w:p w:rsidR="002146A7" w:rsidRDefault="00F47392">
            <w:pPr>
              <w:pStyle w:val="TableParagraph"/>
              <w:spacing w:before="161"/>
              <w:ind w:left="2835" w:right="28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评估内容</w:t>
            </w:r>
          </w:p>
        </w:tc>
        <w:tc>
          <w:tcPr>
            <w:tcW w:w="1150" w:type="dxa"/>
            <w:vMerge w:val="restart"/>
          </w:tcPr>
          <w:p w:rsidR="002146A7" w:rsidRDefault="00F47392">
            <w:pPr>
              <w:pStyle w:val="TableParagraph"/>
              <w:spacing w:before="161"/>
              <w:ind w:left="9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评估方法</w:t>
            </w:r>
          </w:p>
        </w:tc>
        <w:tc>
          <w:tcPr>
            <w:tcW w:w="1612" w:type="dxa"/>
            <w:gridSpan w:val="2"/>
          </w:tcPr>
          <w:p w:rsidR="002146A7" w:rsidRDefault="00F47392">
            <w:pPr>
              <w:pStyle w:val="TableParagraph"/>
              <w:spacing w:before="3" w:line="288" w:lineRule="exact"/>
              <w:ind w:left="545" w:right="5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得分</w:t>
            </w:r>
          </w:p>
        </w:tc>
      </w:tr>
      <w:tr w:rsidR="002146A7">
        <w:trPr>
          <w:trHeight w:val="311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2146A7" w:rsidRDefault="00F47392">
            <w:pPr>
              <w:pStyle w:val="TableParagraph"/>
              <w:spacing w:before="1" w:line="291" w:lineRule="exact"/>
              <w:ind w:left="77" w:right="6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分值</w:t>
            </w:r>
          </w:p>
        </w:tc>
        <w:tc>
          <w:tcPr>
            <w:tcW w:w="937" w:type="dxa"/>
          </w:tcPr>
          <w:p w:rsidR="002146A7" w:rsidRDefault="00F47392">
            <w:pPr>
              <w:pStyle w:val="TableParagraph"/>
              <w:spacing w:before="1" w:line="291" w:lineRule="exact"/>
              <w:ind w:left="10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自评分</w:t>
            </w:r>
          </w:p>
        </w:tc>
      </w:tr>
      <w:tr w:rsidR="002146A7">
        <w:trPr>
          <w:trHeight w:val="933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2"/>
              <w:rPr>
                <w:rFonts w:ascii="宋体"/>
                <w:sz w:val="26"/>
              </w:rPr>
            </w:pPr>
          </w:p>
          <w:p w:rsidR="002146A7" w:rsidRDefault="00F4739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组织保障</w:t>
            </w:r>
          </w:p>
          <w:p w:rsidR="002146A7" w:rsidRDefault="00F47392">
            <w:pPr>
              <w:pStyle w:val="TableParagraph"/>
              <w:spacing w:before="5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15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  <w:p w:rsidR="002146A7" w:rsidRDefault="00F47392">
            <w:pPr>
              <w:pStyle w:val="TableParagraph"/>
              <w:spacing w:before="5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经费管理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51" w:line="218" w:lineRule="auto"/>
              <w:ind w:left="4" w:right="-72"/>
              <w:jc w:val="both"/>
              <w:rPr>
                <w:sz w:val="24"/>
              </w:rPr>
            </w:pPr>
            <w:r>
              <w:rPr>
                <w:sz w:val="24"/>
              </w:rPr>
              <w:t>重视对劳动教育基地建设经费的投入，日常运转经费来源稳定，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财务管理体制明确，会计基础工作规范，定期对基础设施进行维护更新。接待流程、接待方案和活动开支情况长期公开。</w:t>
            </w:r>
          </w:p>
        </w:tc>
        <w:tc>
          <w:tcPr>
            <w:tcW w:w="1150" w:type="dxa"/>
          </w:tcPr>
          <w:p w:rsidR="002146A7" w:rsidRDefault="00F47392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  <w:p w:rsidR="002146A7" w:rsidRDefault="00F47392">
            <w:pPr>
              <w:pStyle w:val="TableParagraph"/>
              <w:spacing w:line="310" w:lineRule="atLeast"/>
              <w:ind w:left="92" w:right="85"/>
              <w:rPr>
                <w:sz w:val="24"/>
              </w:rPr>
            </w:pPr>
            <w:r>
              <w:rPr>
                <w:spacing w:val="-5"/>
                <w:sz w:val="24"/>
              </w:rPr>
              <w:t>实地查看座谈交流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2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  <w:vMerge w:val="restart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400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优惠政策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5" w:line="218" w:lineRule="auto"/>
              <w:ind w:left="4" w:right="-116"/>
              <w:rPr>
                <w:sz w:val="24"/>
              </w:rPr>
            </w:pPr>
            <w:r>
              <w:rPr>
                <w:spacing w:val="-8"/>
                <w:sz w:val="24"/>
              </w:rPr>
              <w:t>坚持公益性原则，车费、餐费、保险、课程费、耗材费用以及杂</w:t>
            </w:r>
            <w:r>
              <w:rPr>
                <w:spacing w:val="-36"/>
                <w:sz w:val="24"/>
              </w:rPr>
              <w:t>费</w:t>
            </w:r>
            <w:r>
              <w:rPr>
                <w:sz w:val="24"/>
              </w:rPr>
              <w:t>（</w:t>
            </w:r>
            <w:r>
              <w:rPr>
                <w:spacing w:val="-9"/>
                <w:sz w:val="24"/>
              </w:rPr>
              <w:t>辅导员、安保、校医等人员费用</w:t>
            </w:r>
            <w:r>
              <w:rPr>
                <w:spacing w:val="-36"/>
                <w:sz w:val="24"/>
              </w:rPr>
              <w:t>）</w:t>
            </w:r>
            <w:r>
              <w:rPr>
                <w:spacing w:val="-8"/>
                <w:sz w:val="24"/>
              </w:rPr>
              <w:t>等，均根据河南省发改委、</w:t>
            </w:r>
            <w:r>
              <w:rPr>
                <w:spacing w:val="-3"/>
                <w:sz w:val="24"/>
              </w:rPr>
              <w:t>河南省教育厅和物价部门的有关文件核定为准，且一律要经各地</w:t>
            </w:r>
            <w:r>
              <w:rPr>
                <w:spacing w:val="-17"/>
                <w:sz w:val="24"/>
              </w:rPr>
              <w:t>市教育局备案，不得随意调价；对贫困家庭学生、特殊教育学生、</w:t>
            </w:r>
          </w:p>
          <w:p w:rsidR="002146A7" w:rsidRDefault="00F47392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原建档立卡学生实行减免政策。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jc w:val="both"/>
              <w:rPr>
                <w:sz w:val="24"/>
              </w:rPr>
            </w:pPr>
            <w:r>
              <w:rPr>
                <w:sz w:val="24"/>
              </w:rPr>
              <w:t>查看资料实地查看座谈交流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</w:tr>
      <w:tr w:rsidR="002146A7">
        <w:trPr>
          <w:trHeight w:val="1399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后勤保障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281" w:right="271"/>
              <w:rPr>
                <w:sz w:val="24"/>
              </w:rPr>
            </w:pPr>
            <w:r>
              <w:rPr>
                <w:sz w:val="24"/>
              </w:rPr>
              <w:t>机制健全防护齐全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8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组织完善、机制畅通、制度健全、服务规范；</w:t>
            </w:r>
          </w:p>
          <w:p w:rsidR="002146A7" w:rsidRDefault="00F4739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8" w:line="218" w:lineRule="auto"/>
              <w:ind w:left="4" w:right="-130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服务设施设备配备齐全，注重防火、防盗、防电、防毒，能够</w:t>
            </w:r>
            <w:r>
              <w:rPr>
                <w:spacing w:val="-10"/>
                <w:sz w:val="24"/>
              </w:rPr>
              <w:t>及时发现和排除隐患，能够保障学生饮水、饮食卫生安全，对传</w:t>
            </w:r>
            <w:r>
              <w:rPr>
                <w:spacing w:val="-16"/>
                <w:sz w:val="24"/>
              </w:rPr>
              <w:t>染病、常见病有预防措施，手套、口罩、防护服、安全帽等防疫、</w:t>
            </w:r>
          </w:p>
          <w:p w:rsidR="002146A7" w:rsidRDefault="00F47392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防护用品配备齐全。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30"/>
              </w:rPr>
            </w:pPr>
          </w:p>
          <w:p w:rsidR="002146A7" w:rsidRDefault="00F47392">
            <w:pPr>
              <w:pStyle w:val="TableParagraph"/>
              <w:spacing w:line="242" w:lineRule="auto"/>
              <w:ind w:left="92" w:right="85"/>
              <w:rPr>
                <w:sz w:val="24"/>
              </w:rPr>
            </w:pPr>
            <w:r>
              <w:rPr>
                <w:sz w:val="24"/>
              </w:rPr>
              <w:t>查看资料实地查看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8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840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 w:rsidR="002146A7" w:rsidRDefault="00F47392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特色优势</w:t>
            </w:r>
          </w:p>
          <w:p w:rsidR="002146A7" w:rsidRDefault="00F47392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</w:tcPr>
          <w:p w:rsidR="002146A7" w:rsidRDefault="00F47392">
            <w:pPr>
              <w:pStyle w:val="TableParagraph"/>
              <w:spacing w:before="109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2146A7" w:rsidRDefault="00F47392">
            <w:pPr>
              <w:pStyle w:val="TableParagraph"/>
              <w:spacing w:before="4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技术开发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8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示范引领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5" w:line="218" w:lineRule="auto"/>
              <w:ind w:left="4" w:right="-15"/>
              <w:rPr>
                <w:sz w:val="24"/>
              </w:rPr>
            </w:pPr>
            <w:r>
              <w:rPr>
                <w:spacing w:val="-5"/>
                <w:sz w:val="24"/>
              </w:rPr>
              <w:t>劳动技术技能推广与开发体系健全，能紧跟时代节奏开发适应社</w:t>
            </w:r>
            <w:r>
              <w:rPr>
                <w:spacing w:val="-10"/>
                <w:sz w:val="24"/>
              </w:rPr>
              <w:t>会需求的劳动技能，在劳动教育基地内示范效应好，能有效带动</w:t>
            </w:r>
          </w:p>
          <w:p w:rsidR="002146A7" w:rsidRDefault="00F47392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相关劳动行业、产业进步。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8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8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840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F47392">
            <w:pPr>
              <w:pStyle w:val="TableParagraph"/>
              <w:spacing w:before="111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认知推广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社会责任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7" w:line="218" w:lineRule="auto"/>
              <w:ind w:left="4" w:right="-15"/>
              <w:rPr>
                <w:sz w:val="24"/>
              </w:rPr>
            </w:pPr>
            <w:r>
              <w:rPr>
                <w:spacing w:val="-5"/>
                <w:sz w:val="24"/>
              </w:rPr>
              <w:t>在劳动教育研究基础上，大力开展劳动技能培训服务、技术技能</w:t>
            </w:r>
            <w:r>
              <w:rPr>
                <w:spacing w:val="-9"/>
                <w:sz w:val="24"/>
              </w:rPr>
              <w:t>咨询服务、新时代劳动宣传服务，为劳动教育基地、为社会培养</w:t>
            </w:r>
          </w:p>
          <w:p w:rsidR="002146A7" w:rsidRDefault="00F47392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一批具有新时代劳动精神的研究与实践队伍。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1400"/>
        </w:trPr>
        <w:tc>
          <w:tcPr>
            <w:tcW w:w="1364" w:type="dxa"/>
            <w:vMerge w:val="restart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F47392">
            <w:pPr>
              <w:pStyle w:val="TableParagraph"/>
              <w:spacing w:before="198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特色优势</w:t>
            </w:r>
          </w:p>
          <w:p w:rsidR="002146A7" w:rsidRDefault="00F47392">
            <w:pPr>
              <w:pStyle w:val="TableParagraph"/>
              <w:spacing w:before="5"/>
              <w:ind w:left="17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分</w:t>
            </w:r>
            <w:r>
              <w:rPr>
                <w:sz w:val="24"/>
              </w:rPr>
              <w:t>）</w:t>
            </w:r>
          </w:p>
        </w:tc>
        <w:tc>
          <w:tcPr>
            <w:tcW w:w="1900" w:type="dxa"/>
          </w:tcPr>
          <w:p w:rsidR="002146A7" w:rsidRDefault="002146A7"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 w:rsidR="002146A7" w:rsidRDefault="00F47392">
            <w:pPr>
              <w:pStyle w:val="TableParagraph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  <w:p w:rsidR="002146A7" w:rsidRDefault="00F47392">
            <w:pPr>
              <w:pStyle w:val="TableParagraph"/>
              <w:spacing w:before="5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品牌创建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6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区域特色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7" w:line="218" w:lineRule="auto"/>
              <w:ind w:right="-15" w:firstLine="0"/>
              <w:rPr>
                <w:sz w:val="24"/>
              </w:rPr>
            </w:pPr>
            <w:r>
              <w:rPr>
                <w:spacing w:val="-7"/>
                <w:sz w:val="24"/>
              </w:rPr>
              <w:t>能进行分层次、分学段、分专业品牌创建活动，在全省形成不同特色、富有影响力劳动教育实践品牌基地；</w:t>
            </w:r>
          </w:p>
          <w:p w:rsidR="002146A7" w:rsidRDefault="00F47392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2" w:lineRule="exact"/>
              <w:ind w:left="245" w:right="-72" w:hanging="242"/>
              <w:rPr>
                <w:sz w:val="24"/>
              </w:rPr>
            </w:pPr>
            <w:r>
              <w:rPr>
                <w:spacing w:val="-1"/>
                <w:sz w:val="24"/>
              </w:rPr>
              <w:t>突出河南元素、红色元素、地域元素、行业元素或科技元素，</w:t>
            </w:r>
          </w:p>
          <w:p w:rsidR="002146A7" w:rsidRDefault="00F47392">
            <w:pPr>
              <w:pStyle w:val="TableParagraph"/>
              <w:spacing w:line="278" w:lineRule="exact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在劳动教育教学改革创新方面成果显著，对我省劳动教育发展产生辐射作用和重要影响。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6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before="1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rPr>
                <w:rFonts w:ascii="宋体"/>
                <w:sz w:val="24"/>
              </w:rPr>
            </w:pPr>
          </w:p>
          <w:p w:rsidR="002146A7" w:rsidRDefault="002146A7">
            <w:pPr>
              <w:pStyle w:val="TableParagraph"/>
              <w:spacing w:before="6"/>
              <w:rPr>
                <w:rFonts w:ascii="宋体"/>
                <w:sz w:val="18"/>
              </w:rPr>
            </w:pPr>
          </w:p>
          <w:p w:rsidR="002146A7" w:rsidRDefault="00F4739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6A7">
        <w:trPr>
          <w:trHeight w:val="837"/>
        </w:trPr>
        <w:tc>
          <w:tcPr>
            <w:tcW w:w="1364" w:type="dxa"/>
            <w:vMerge/>
            <w:tcBorders>
              <w:top w:val="nil"/>
            </w:tcBorders>
          </w:tcPr>
          <w:p w:rsidR="002146A7" w:rsidRDefault="002146A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2146A7" w:rsidRDefault="00F47392">
            <w:pPr>
              <w:pStyle w:val="TableParagraph"/>
              <w:spacing w:before="109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 w:rsidR="002146A7" w:rsidRDefault="00F47392">
            <w:pPr>
              <w:pStyle w:val="TableParagraph"/>
              <w:spacing w:before="2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专业引领</w:t>
            </w:r>
          </w:p>
        </w:tc>
        <w:tc>
          <w:tcPr>
            <w:tcW w:w="1525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名师共建</w:t>
            </w:r>
          </w:p>
        </w:tc>
        <w:tc>
          <w:tcPr>
            <w:tcW w:w="6675" w:type="dxa"/>
          </w:tcPr>
          <w:p w:rsidR="002146A7" w:rsidRDefault="00F47392">
            <w:pPr>
              <w:pStyle w:val="TableParagraph"/>
              <w:spacing w:before="145" w:line="218" w:lineRule="auto"/>
              <w:ind w:left="4" w:right="-15"/>
              <w:rPr>
                <w:sz w:val="24"/>
              </w:rPr>
            </w:pPr>
            <w:r>
              <w:rPr>
                <w:spacing w:val="-7"/>
                <w:sz w:val="24"/>
              </w:rPr>
              <w:t>广泛邀请劳模、工匠、技能能手、专家、名师、非遗传承人等人员参与到劳动教育基地师资队伍中，持续扩大社会影响力。</w:t>
            </w:r>
          </w:p>
        </w:tc>
        <w:tc>
          <w:tcPr>
            <w:tcW w:w="1150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查看资料</w:t>
            </w:r>
          </w:p>
        </w:tc>
        <w:tc>
          <w:tcPr>
            <w:tcW w:w="675" w:type="dxa"/>
          </w:tcPr>
          <w:p w:rsidR="002146A7" w:rsidRDefault="002146A7"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 w:rsidR="002146A7" w:rsidRDefault="00F473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146A7" w:rsidRDefault="002146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47392" w:rsidRDefault="00F47392"/>
    <w:sectPr w:rsidR="00F47392">
      <w:pgSz w:w="16840" w:h="11900" w:orient="landscape"/>
      <w:pgMar w:top="1100" w:right="1500" w:bottom="1900" w:left="880" w:header="0" w:footer="1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92" w:rsidRDefault="00F47392">
      <w:r>
        <w:separator/>
      </w:r>
    </w:p>
  </w:endnote>
  <w:endnote w:type="continuationSeparator" w:id="0">
    <w:p w:rsidR="00F47392" w:rsidRDefault="00F4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7" w:rsidRDefault="00F47392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2pt;margin-top:494.35pt;width:54.1pt;height:16.05pt;z-index:-16433152;mso-position-horizontal-relative:page;mso-position-vertical-relative:page" filled="f" stroked="f">
          <v:textbox inset="0,0,0,0">
            <w:txbxContent>
              <w:p w:rsidR="002146A7" w:rsidRDefault="00F4739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F6E9C">
                  <w:rPr>
                    <w:noProof/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7" w:rsidRDefault="00F47392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8.55pt;margin-top:494.35pt;width:54.1pt;height:16.05pt;z-index:-16433664;mso-position-horizontal-relative:page;mso-position-vertical-relative:page" filled="f" stroked="f">
          <v:textbox inset="0,0,0,0">
            <w:txbxContent>
              <w:p w:rsidR="002146A7" w:rsidRDefault="00F47392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F6E9C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92" w:rsidRDefault="00F47392">
      <w:r>
        <w:separator/>
      </w:r>
    </w:p>
  </w:footnote>
  <w:footnote w:type="continuationSeparator" w:id="0">
    <w:p w:rsidR="00F47392" w:rsidRDefault="00F4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410"/>
    <w:multiLevelType w:val="hybridMultilevel"/>
    <w:tmpl w:val="129C38D8"/>
    <w:lvl w:ilvl="0" w:tplc="13C60782">
      <w:start w:val="3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48D23052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14345750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2FEE4660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4B9AA740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B4FE0494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E3FCD9FE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9FA64EE6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4830E234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1" w15:restartNumberingAfterBreak="0">
    <w:nsid w:val="048A534C"/>
    <w:multiLevelType w:val="hybridMultilevel"/>
    <w:tmpl w:val="A5C60A28"/>
    <w:lvl w:ilvl="0" w:tplc="F7283CFA">
      <w:start w:val="1"/>
      <w:numFmt w:val="decimal"/>
      <w:lvlText w:val="%1."/>
      <w:lvlJc w:val="left"/>
      <w:pPr>
        <w:ind w:left="245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C038B318">
      <w:numFmt w:val="bullet"/>
      <w:lvlText w:val="•"/>
      <w:lvlJc w:val="left"/>
      <w:pPr>
        <w:ind w:left="882" w:hanging="241"/>
      </w:pPr>
      <w:rPr>
        <w:rFonts w:hint="default"/>
        <w:lang w:val="en-US" w:eastAsia="zh-CN" w:bidi="ar-SA"/>
      </w:rPr>
    </w:lvl>
    <w:lvl w:ilvl="2" w:tplc="30C2D160">
      <w:numFmt w:val="bullet"/>
      <w:lvlText w:val="•"/>
      <w:lvlJc w:val="left"/>
      <w:pPr>
        <w:ind w:left="1525" w:hanging="241"/>
      </w:pPr>
      <w:rPr>
        <w:rFonts w:hint="default"/>
        <w:lang w:val="en-US" w:eastAsia="zh-CN" w:bidi="ar-SA"/>
      </w:rPr>
    </w:lvl>
    <w:lvl w:ilvl="3" w:tplc="E3863A8E">
      <w:numFmt w:val="bullet"/>
      <w:lvlText w:val="•"/>
      <w:lvlJc w:val="left"/>
      <w:pPr>
        <w:ind w:left="2167" w:hanging="241"/>
      </w:pPr>
      <w:rPr>
        <w:rFonts w:hint="default"/>
        <w:lang w:val="en-US" w:eastAsia="zh-CN" w:bidi="ar-SA"/>
      </w:rPr>
    </w:lvl>
    <w:lvl w:ilvl="4" w:tplc="A8DA36D6">
      <w:numFmt w:val="bullet"/>
      <w:lvlText w:val="•"/>
      <w:lvlJc w:val="left"/>
      <w:pPr>
        <w:ind w:left="2810" w:hanging="241"/>
      </w:pPr>
      <w:rPr>
        <w:rFonts w:hint="default"/>
        <w:lang w:val="en-US" w:eastAsia="zh-CN" w:bidi="ar-SA"/>
      </w:rPr>
    </w:lvl>
    <w:lvl w:ilvl="5" w:tplc="076AEEB8">
      <w:numFmt w:val="bullet"/>
      <w:lvlText w:val="•"/>
      <w:lvlJc w:val="left"/>
      <w:pPr>
        <w:ind w:left="3452" w:hanging="241"/>
      </w:pPr>
      <w:rPr>
        <w:rFonts w:hint="default"/>
        <w:lang w:val="en-US" w:eastAsia="zh-CN" w:bidi="ar-SA"/>
      </w:rPr>
    </w:lvl>
    <w:lvl w:ilvl="6" w:tplc="91201BAC">
      <w:numFmt w:val="bullet"/>
      <w:lvlText w:val="•"/>
      <w:lvlJc w:val="left"/>
      <w:pPr>
        <w:ind w:left="4095" w:hanging="241"/>
      </w:pPr>
      <w:rPr>
        <w:rFonts w:hint="default"/>
        <w:lang w:val="en-US" w:eastAsia="zh-CN" w:bidi="ar-SA"/>
      </w:rPr>
    </w:lvl>
    <w:lvl w:ilvl="7" w:tplc="11FA2888">
      <w:numFmt w:val="bullet"/>
      <w:lvlText w:val="•"/>
      <w:lvlJc w:val="left"/>
      <w:pPr>
        <w:ind w:left="4737" w:hanging="241"/>
      </w:pPr>
      <w:rPr>
        <w:rFonts w:hint="default"/>
        <w:lang w:val="en-US" w:eastAsia="zh-CN" w:bidi="ar-SA"/>
      </w:rPr>
    </w:lvl>
    <w:lvl w:ilvl="8" w:tplc="32D0D596">
      <w:numFmt w:val="bullet"/>
      <w:lvlText w:val="•"/>
      <w:lvlJc w:val="left"/>
      <w:pPr>
        <w:ind w:left="5380" w:hanging="241"/>
      </w:pPr>
      <w:rPr>
        <w:rFonts w:hint="default"/>
        <w:lang w:val="en-US" w:eastAsia="zh-CN" w:bidi="ar-SA"/>
      </w:rPr>
    </w:lvl>
  </w:abstractNum>
  <w:abstractNum w:abstractNumId="2" w15:restartNumberingAfterBreak="0">
    <w:nsid w:val="0C59511B"/>
    <w:multiLevelType w:val="hybridMultilevel"/>
    <w:tmpl w:val="6C5A3752"/>
    <w:lvl w:ilvl="0" w:tplc="A04AAEBA">
      <w:start w:val="1"/>
      <w:numFmt w:val="decimal"/>
      <w:lvlText w:val="%1."/>
      <w:lvlJc w:val="left"/>
      <w:pPr>
        <w:ind w:left="245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92320CF6">
      <w:numFmt w:val="bullet"/>
      <w:lvlText w:val="•"/>
      <w:lvlJc w:val="left"/>
      <w:pPr>
        <w:ind w:left="882" w:hanging="241"/>
      </w:pPr>
      <w:rPr>
        <w:rFonts w:hint="default"/>
        <w:lang w:val="en-US" w:eastAsia="zh-CN" w:bidi="ar-SA"/>
      </w:rPr>
    </w:lvl>
    <w:lvl w:ilvl="2" w:tplc="7B9230C2">
      <w:numFmt w:val="bullet"/>
      <w:lvlText w:val="•"/>
      <w:lvlJc w:val="left"/>
      <w:pPr>
        <w:ind w:left="1525" w:hanging="241"/>
      </w:pPr>
      <w:rPr>
        <w:rFonts w:hint="default"/>
        <w:lang w:val="en-US" w:eastAsia="zh-CN" w:bidi="ar-SA"/>
      </w:rPr>
    </w:lvl>
    <w:lvl w:ilvl="3" w:tplc="CD7EEF8E">
      <w:numFmt w:val="bullet"/>
      <w:lvlText w:val="•"/>
      <w:lvlJc w:val="left"/>
      <w:pPr>
        <w:ind w:left="2167" w:hanging="241"/>
      </w:pPr>
      <w:rPr>
        <w:rFonts w:hint="default"/>
        <w:lang w:val="en-US" w:eastAsia="zh-CN" w:bidi="ar-SA"/>
      </w:rPr>
    </w:lvl>
    <w:lvl w:ilvl="4" w:tplc="B9AA5156">
      <w:numFmt w:val="bullet"/>
      <w:lvlText w:val="•"/>
      <w:lvlJc w:val="left"/>
      <w:pPr>
        <w:ind w:left="2810" w:hanging="241"/>
      </w:pPr>
      <w:rPr>
        <w:rFonts w:hint="default"/>
        <w:lang w:val="en-US" w:eastAsia="zh-CN" w:bidi="ar-SA"/>
      </w:rPr>
    </w:lvl>
    <w:lvl w:ilvl="5" w:tplc="DAA8F6A6">
      <w:numFmt w:val="bullet"/>
      <w:lvlText w:val="•"/>
      <w:lvlJc w:val="left"/>
      <w:pPr>
        <w:ind w:left="3452" w:hanging="241"/>
      </w:pPr>
      <w:rPr>
        <w:rFonts w:hint="default"/>
        <w:lang w:val="en-US" w:eastAsia="zh-CN" w:bidi="ar-SA"/>
      </w:rPr>
    </w:lvl>
    <w:lvl w:ilvl="6" w:tplc="C8FE681A">
      <w:numFmt w:val="bullet"/>
      <w:lvlText w:val="•"/>
      <w:lvlJc w:val="left"/>
      <w:pPr>
        <w:ind w:left="4095" w:hanging="241"/>
      </w:pPr>
      <w:rPr>
        <w:rFonts w:hint="default"/>
        <w:lang w:val="en-US" w:eastAsia="zh-CN" w:bidi="ar-SA"/>
      </w:rPr>
    </w:lvl>
    <w:lvl w:ilvl="7" w:tplc="1EE45D8C">
      <w:numFmt w:val="bullet"/>
      <w:lvlText w:val="•"/>
      <w:lvlJc w:val="left"/>
      <w:pPr>
        <w:ind w:left="4737" w:hanging="241"/>
      </w:pPr>
      <w:rPr>
        <w:rFonts w:hint="default"/>
        <w:lang w:val="en-US" w:eastAsia="zh-CN" w:bidi="ar-SA"/>
      </w:rPr>
    </w:lvl>
    <w:lvl w:ilvl="8" w:tplc="38C2E8F8">
      <w:numFmt w:val="bullet"/>
      <w:lvlText w:val="•"/>
      <w:lvlJc w:val="left"/>
      <w:pPr>
        <w:ind w:left="5380" w:hanging="241"/>
      </w:pPr>
      <w:rPr>
        <w:rFonts w:hint="default"/>
        <w:lang w:val="en-US" w:eastAsia="zh-CN" w:bidi="ar-SA"/>
      </w:rPr>
    </w:lvl>
  </w:abstractNum>
  <w:abstractNum w:abstractNumId="3" w15:restartNumberingAfterBreak="0">
    <w:nsid w:val="0DF47BA3"/>
    <w:multiLevelType w:val="hybridMultilevel"/>
    <w:tmpl w:val="ECD8CF22"/>
    <w:lvl w:ilvl="0" w:tplc="EAD69FA2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9E780784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D63A0B44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9A4E4B82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3070C3FC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3E40A364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A8A41DEC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4C5E2F9E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20D6269E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4" w15:restartNumberingAfterBreak="0">
    <w:nsid w:val="0F6C41FE"/>
    <w:multiLevelType w:val="hybridMultilevel"/>
    <w:tmpl w:val="BEC62B38"/>
    <w:lvl w:ilvl="0" w:tplc="8BEA186C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2932DD1A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ECC83F98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F734303A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A850B270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E1BC7A68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46FA6356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49C2294E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EEB42E50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5" w15:restartNumberingAfterBreak="0">
    <w:nsid w:val="0FE5096E"/>
    <w:multiLevelType w:val="hybridMultilevel"/>
    <w:tmpl w:val="08D8800C"/>
    <w:lvl w:ilvl="0" w:tplc="BB1472B6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2E2214E0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381618C8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18327508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324AD0BE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9070B450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FA7C025E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36C45BB0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E05E34AC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6" w15:restartNumberingAfterBreak="0">
    <w:nsid w:val="12BD116E"/>
    <w:multiLevelType w:val="hybridMultilevel"/>
    <w:tmpl w:val="CB74A552"/>
    <w:lvl w:ilvl="0" w:tplc="AD8EB892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2D126F9E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8BEEC5DE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4952607E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434A0398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22128B5A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6972A916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30048F5C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3F6A28F2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7" w15:restartNumberingAfterBreak="0">
    <w:nsid w:val="1CB46393"/>
    <w:multiLevelType w:val="hybridMultilevel"/>
    <w:tmpl w:val="7424FC0C"/>
    <w:lvl w:ilvl="0" w:tplc="DF9877DA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6FC65BEC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C7801BA4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D8D64680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2F703012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9FEED770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8BFCB6CA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DA0CAEB8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4118A738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8" w15:restartNumberingAfterBreak="0">
    <w:nsid w:val="2B063457"/>
    <w:multiLevelType w:val="hybridMultilevel"/>
    <w:tmpl w:val="6F7EA9CE"/>
    <w:lvl w:ilvl="0" w:tplc="AF88785E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16C4B65E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D6AC0028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4C665B9C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ED823ACC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ECE83418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D77EA006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7C5EC4E4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D48C8A90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9" w15:restartNumberingAfterBreak="0">
    <w:nsid w:val="3B6C5797"/>
    <w:multiLevelType w:val="hybridMultilevel"/>
    <w:tmpl w:val="153AAFAA"/>
    <w:lvl w:ilvl="0" w:tplc="840435EA">
      <w:start w:val="1"/>
      <w:numFmt w:val="decimal"/>
      <w:lvlText w:val="%1."/>
      <w:lvlJc w:val="left"/>
      <w:pPr>
        <w:ind w:left="245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DD967212">
      <w:numFmt w:val="bullet"/>
      <w:lvlText w:val="•"/>
      <w:lvlJc w:val="left"/>
      <w:pPr>
        <w:ind w:left="882" w:hanging="241"/>
      </w:pPr>
      <w:rPr>
        <w:rFonts w:hint="default"/>
        <w:lang w:val="en-US" w:eastAsia="zh-CN" w:bidi="ar-SA"/>
      </w:rPr>
    </w:lvl>
    <w:lvl w:ilvl="2" w:tplc="BF06E6EE">
      <w:numFmt w:val="bullet"/>
      <w:lvlText w:val="•"/>
      <w:lvlJc w:val="left"/>
      <w:pPr>
        <w:ind w:left="1525" w:hanging="241"/>
      </w:pPr>
      <w:rPr>
        <w:rFonts w:hint="default"/>
        <w:lang w:val="en-US" w:eastAsia="zh-CN" w:bidi="ar-SA"/>
      </w:rPr>
    </w:lvl>
    <w:lvl w:ilvl="3" w:tplc="F880F7B8">
      <w:numFmt w:val="bullet"/>
      <w:lvlText w:val="•"/>
      <w:lvlJc w:val="left"/>
      <w:pPr>
        <w:ind w:left="2167" w:hanging="241"/>
      </w:pPr>
      <w:rPr>
        <w:rFonts w:hint="default"/>
        <w:lang w:val="en-US" w:eastAsia="zh-CN" w:bidi="ar-SA"/>
      </w:rPr>
    </w:lvl>
    <w:lvl w:ilvl="4" w:tplc="0414BE1E">
      <w:numFmt w:val="bullet"/>
      <w:lvlText w:val="•"/>
      <w:lvlJc w:val="left"/>
      <w:pPr>
        <w:ind w:left="2810" w:hanging="241"/>
      </w:pPr>
      <w:rPr>
        <w:rFonts w:hint="default"/>
        <w:lang w:val="en-US" w:eastAsia="zh-CN" w:bidi="ar-SA"/>
      </w:rPr>
    </w:lvl>
    <w:lvl w:ilvl="5" w:tplc="0F2A3F3A">
      <w:numFmt w:val="bullet"/>
      <w:lvlText w:val="•"/>
      <w:lvlJc w:val="left"/>
      <w:pPr>
        <w:ind w:left="3452" w:hanging="241"/>
      </w:pPr>
      <w:rPr>
        <w:rFonts w:hint="default"/>
        <w:lang w:val="en-US" w:eastAsia="zh-CN" w:bidi="ar-SA"/>
      </w:rPr>
    </w:lvl>
    <w:lvl w:ilvl="6" w:tplc="16948C82">
      <w:numFmt w:val="bullet"/>
      <w:lvlText w:val="•"/>
      <w:lvlJc w:val="left"/>
      <w:pPr>
        <w:ind w:left="4095" w:hanging="241"/>
      </w:pPr>
      <w:rPr>
        <w:rFonts w:hint="default"/>
        <w:lang w:val="en-US" w:eastAsia="zh-CN" w:bidi="ar-SA"/>
      </w:rPr>
    </w:lvl>
    <w:lvl w:ilvl="7" w:tplc="FA3683E8">
      <w:numFmt w:val="bullet"/>
      <w:lvlText w:val="•"/>
      <w:lvlJc w:val="left"/>
      <w:pPr>
        <w:ind w:left="4737" w:hanging="241"/>
      </w:pPr>
      <w:rPr>
        <w:rFonts w:hint="default"/>
        <w:lang w:val="en-US" w:eastAsia="zh-CN" w:bidi="ar-SA"/>
      </w:rPr>
    </w:lvl>
    <w:lvl w:ilvl="8" w:tplc="D75EC71A">
      <w:numFmt w:val="bullet"/>
      <w:lvlText w:val="•"/>
      <w:lvlJc w:val="left"/>
      <w:pPr>
        <w:ind w:left="5380" w:hanging="241"/>
      </w:pPr>
      <w:rPr>
        <w:rFonts w:hint="default"/>
        <w:lang w:val="en-US" w:eastAsia="zh-CN" w:bidi="ar-SA"/>
      </w:rPr>
    </w:lvl>
  </w:abstractNum>
  <w:abstractNum w:abstractNumId="10" w15:restartNumberingAfterBreak="0">
    <w:nsid w:val="3F165D44"/>
    <w:multiLevelType w:val="hybridMultilevel"/>
    <w:tmpl w:val="ABA66A22"/>
    <w:lvl w:ilvl="0" w:tplc="FA646850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32A2D816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4244A074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1346A498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DB46850E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10EEFB7E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AD949594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B944FC40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BE6E1258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11" w15:restartNumberingAfterBreak="0">
    <w:nsid w:val="4D62631C"/>
    <w:multiLevelType w:val="hybridMultilevel"/>
    <w:tmpl w:val="E47C23A4"/>
    <w:lvl w:ilvl="0" w:tplc="A1C8FF44">
      <w:start w:val="1"/>
      <w:numFmt w:val="decimal"/>
      <w:lvlText w:val="%1."/>
      <w:lvlJc w:val="left"/>
      <w:pPr>
        <w:ind w:left="245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6542F2B4">
      <w:numFmt w:val="bullet"/>
      <w:lvlText w:val="•"/>
      <w:lvlJc w:val="left"/>
      <w:pPr>
        <w:ind w:left="882" w:hanging="241"/>
      </w:pPr>
      <w:rPr>
        <w:rFonts w:hint="default"/>
        <w:lang w:val="en-US" w:eastAsia="zh-CN" w:bidi="ar-SA"/>
      </w:rPr>
    </w:lvl>
    <w:lvl w:ilvl="2" w:tplc="8A4E34B0">
      <w:numFmt w:val="bullet"/>
      <w:lvlText w:val="•"/>
      <w:lvlJc w:val="left"/>
      <w:pPr>
        <w:ind w:left="1525" w:hanging="241"/>
      </w:pPr>
      <w:rPr>
        <w:rFonts w:hint="default"/>
        <w:lang w:val="en-US" w:eastAsia="zh-CN" w:bidi="ar-SA"/>
      </w:rPr>
    </w:lvl>
    <w:lvl w:ilvl="3" w:tplc="A99AFC2C">
      <w:numFmt w:val="bullet"/>
      <w:lvlText w:val="•"/>
      <w:lvlJc w:val="left"/>
      <w:pPr>
        <w:ind w:left="2167" w:hanging="241"/>
      </w:pPr>
      <w:rPr>
        <w:rFonts w:hint="default"/>
        <w:lang w:val="en-US" w:eastAsia="zh-CN" w:bidi="ar-SA"/>
      </w:rPr>
    </w:lvl>
    <w:lvl w:ilvl="4" w:tplc="B1CC577C">
      <w:numFmt w:val="bullet"/>
      <w:lvlText w:val="•"/>
      <w:lvlJc w:val="left"/>
      <w:pPr>
        <w:ind w:left="2810" w:hanging="241"/>
      </w:pPr>
      <w:rPr>
        <w:rFonts w:hint="default"/>
        <w:lang w:val="en-US" w:eastAsia="zh-CN" w:bidi="ar-SA"/>
      </w:rPr>
    </w:lvl>
    <w:lvl w:ilvl="5" w:tplc="C5DAB2DC">
      <w:numFmt w:val="bullet"/>
      <w:lvlText w:val="•"/>
      <w:lvlJc w:val="left"/>
      <w:pPr>
        <w:ind w:left="3452" w:hanging="241"/>
      </w:pPr>
      <w:rPr>
        <w:rFonts w:hint="default"/>
        <w:lang w:val="en-US" w:eastAsia="zh-CN" w:bidi="ar-SA"/>
      </w:rPr>
    </w:lvl>
    <w:lvl w:ilvl="6" w:tplc="3F0AB8F6">
      <w:numFmt w:val="bullet"/>
      <w:lvlText w:val="•"/>
      <w:lvlJc w:val="left"/>
      <w:pPr>
        <w:ind w:left="4095" w:hanging="241"/>
      </w:pPr>
      <w:rPr>
        <w:rFonts w:hint="default"/>
        <w:lang w:val="en-US" w:eastAsia="zh-CN" w:bidi="ar-SA"/>
      </w:rPr>
    </w:lvl>
    <w:lvl w:ilvl="7" w:tplc="4E522EC2">
      <w:numFmt w:val="bullet"/>
      <w:lvlText w:val="•"/>
      <w:lvlJc w:val="left"/>
      <w:pPr>
        <w:ind w:left="4737" w:hanging="241"/>
      </w:pPr>
      <w:rPr>
        <w:rFonts w:hint="default"/>
        <w:lang w:val="en-US" w:eastAsia="zh-CN" w:bidi="ar-SA"/>
      </w:rPr>
    </w:lvl>
    <w:lvl w:ilvl="8" w:tplc="35D0C328">
      <w:numFmt w:val="bullet"/>
      <w:lvlText w:val="•"/>
      <w:lvlJc w:val="left"/>
      <w:pPr>
        <w:ind w:left="5380" w:hanging="241"/>
      </w:pPr>
      <w:rPr>
        <w:rFonts w:hint="default"/>
        <w:lang w:val="en-US" w:eastAsia="zh-CN" w:bidi="ar-SA"/>
      </w:rPr>
    </w:lvl>
  </w:abstractNum>
  <w:abstractNum w:abstractNumId="12" w15:restartNumberingAfterBreak="0">
    <w:nsid w:val="586E4610"/>
    <w:multiLevelType w:val="hybridMultilevel"/>
    <w:tmpl w:val="1D6E7C7C"/>
    <w:lvl w:ilvl="0" w:tplc="071E86E0">
      <w:start w:val="1"/>
      <w:numFmt w:val="decimal"/>
      <w:lvlText w:val="%1."/>
      <w:lvlJc w:val="left"/>
      <w:pPr>
        <w:ind w:left="245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E16C9B8A">
      <w:numFmt w:val="bullet"/>
      <w:lvlText w:val="•"/>
      <w:lvlJc w:val="left"/>
      <w:pPr>
        <w:ind w:left="882" w:hanging="241"/>
      </w:pPr>
      <w:rPr>
        <w:rFonts w:hint="default"/>
        <w:lang w:val="en-US" w:eastAsia="zh-CN" w:bidi="ar-SA"/>
      </w:rPr>
    </w:lvl>
    <w:lvl w:ilvl="2" w:tplc="AAD419A6">
      <w:numFmt w:val="bullet"/>
      <w:lvlText w:val="•"/>
      <w:lvlJc w:val="left"/>
      <w:pPr>
        <w:ind w:left="1525" w:hanging="241"/>
      </w:pPr>
      <w:rPr>
        <w:rFonts w:hint="default"/>
        <w:lang w:val="en-US" w:eastAsia="zh-CN" w:bidi="ar-SA"/>
      </w:rPr>
    </w:lvl>
    <w:lvl w:ilvl="3" w:tplc="516061AA">
      <w:numFmt w:val="bullet"/>
      <w:lvlText w:val="•"/>
      <w:lvlJc w:val="left"/>
      <w:pPr>
        <w:ind w:left="2167" w:hanging="241"/>
      </w:pPr>
      <w:rPr>
        <w:rFonts w:hint="default"/>
        <w:lang w:val="en-US" w:eastAsia="zh-CN" w:bidi="ar-SA"/>
      </w:rPr>
    </w:lvl>
    <w:lvl w:ilvl="4" w:tplc="1062D4F8">
      <w:numFmt w:val="bullet"/>
      <w:lvlText w:val="•"/>
      <w:lvlJc w:val="left"/>
      <w:pPr>
        <w:ind w:left="2810" w:hanging="241"/>
      </w:pPr>
      <w:rPr>
        <w:rFonts w:hint="default"/>
        <w:lang w:val="en-US" w:eastAsia="zh-CN" w:bidi="ar-SA"/>
      </w:rPr>
    </w:lvl>
    <w:lvl w:ilvl="5" w:tplc="EEF27126">
      <w:numFmt w:val="bullet"/>
      <w:lvlText w:val="•"/>
      <w:lvlJc w:val="left"/>
      <w:pPr>
        <w:ind w:left="3452" w:hanging="241"/>
      </w:pPr>
      <w:rPr>
        <w:rFonts w:hint="default"/>
        <w:lang w:val="en-US" w:eastAsia="zh-CN" w:bidi="ar-SA"/>
      </w:rPr>
    </w:lvl>
    <w:lvl w:ilvl="6" w:tplc="30D49DFE">
      <w:numFmt w:val="bullet"/>
      <w:lvlText w:val="•"/>
      <w:lvlJc w:val="left"/>
      <w:pPr>
        <w:ind w:left="4095" w:hanging="241"/>
      </w:pPr>
      <w:rPr>
        <w:rFonts w:hint="default"/>
        <w:lang w:val="en-US" w:eastAsia="zh-CN" w:bidi="ar-SA"/>
      </w:rPr>
    </w:lvl>
    <w:lvl w:ilvl="7" w:tplc="C8E807D4">
      <w:numFmt w:val="bullet"/>
      <w:lvlText w:val="•"/>
      <w:lvlJc w:val="left"/>
      <w:pPr>
        <w:ind w:left="4737" w:hanging="241"/>
      </w:pPr>
      <w:rPr>
        <w:rFonts w:hint="default"/>
        <w:lang w:val="en-US" w:eastAsia="zh-CN" w:bidi="ar-SA"/>
      </w:rPr>
    </w:lvl>
    <w:lvl w:ilvl="8" w:tplc="D2A49768">
      <w:numFmt w:val="bullet"/>
      <w:lvlText w:val="•"/>
      <w:lvlJc w:val="left"/>
      <w:pPr>
        <w:ind w:left="5380" w:hanging="241"/>
      </w:pPr>
      <w:rPr>
        <w:rFonts w:hint="default"/>
        <w:lang w:val="en-US" w:eastAsia="zh-CN" w:bidi="ar-SA"/>
      </w:rPr>
    </w:lvl>
  </w:abstractNum>
  <w:abstractNum w:abstractNumId="13" w15:restartNumberingAfterBreak="0">
    <w:nsid w:val="5D304042"/>
    <w:multiLevelType w:val="hybridMultilevel"/>
    <w:tmpl w:val="B5087CBC"/>
    <w:lvl w:ilvl="0" w:tplc="A202BDAC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F300F4A6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1D0E2BAE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15BC207C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7668E1CE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2410039A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96361CA8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B6F2D136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93406CB4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14" w15:restartNumberingAfterBreak="0">
    <w:nsid w:val="63910B34"/>
    <w:multiLevelType w:val="hybridMultilevel"/>
    <w:tmpl w:val="F1D65CA0"/>
    <w:lvl w:ilvl="0" w:tplc="C7D2561A">
      <w:start w:val="1"/>
      <w:numFmt w:val="decimal"/>
      <w:lvlText w:val="%1."/>
      <w:lvlJc w:val="left"/>
      <w:pPr>
        <w:ind w:left="4" w:hanging="243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A43861F8">
      <w:numFmt w:val="bullet"/>
      <w:lvlText w:val="•"/>
      <w:lvlJc w:val="left"/>
      <w:pPr>
        <w:ind w:left="666" w:hanging="243"/>
      </w:pPr>
      <w:rPr>
        <w:rFonts w:hint="default"/>
        <w:lang w:val="en-US" w:eastAsia="zh-CN" w:bidi="ar-SA"/>
      </w:rPr>
    </w:lvl>
    <w:lvl w:ilvl="2" w:tplc="CE54115A">
      <w:numFmt w:val="bullet"/>
      <w:lvlText w:val="•"/>
      <w:lvlJc w:val="left"/>
      <w:pPr>
        <w:ind w:left="1333" w:hanging="243"/>
      </w:pPr>
      <w:rPr>
        <w:rFonts w:hint="default"/>
        <w:lang w:val="en-US" w:eastAsia="zh-CN" w:bidi="ar-SA"/>
      </w:rPr>
    </w:lvl>
    <w:lvl w:ilvl="3" w:tplc="F9AA9020">
      <w:numFmt w:val="bullet"/>
      <w:lvlText w:val="•"/>
      <w:lvlJc w:val="left"/>
      <w:pPr>
        <w:ind w:left="1999" w:hanging="243"/>
      </w:pPr>
      <w:rPr>
        <w:rFonts w:hint="default"/>
        <w:lang w:val="en-US" w:eastAsia="zh-CN" w:bidi="ar-SA"/>
      </w:rPr>
    </w:lvl>
    <w:lvl w:ilvl="4" w:tplc="AC327FD0">
      <w:numFmt w:val="bullet"/>
      <w:lvlText w:val="•"/>
      <w:lvlJc w:val="left"/>
      <w:pPr>
        <w:ind w:left="2666" w:hanging="243"/>
      </w:pPr>
      <w:rPr>
        <w:rFonts w:hint="default"/>
        <w:lang w:val="en-US" w:eastAsia="zh-CN" w:bidi="ar-SA"/>
      </w:rPr>
    </w:lvl>
    <w:lvl w:ilvl="5" w:tplc="E834B57C">
      <w:numFmt w:val="bullet"/>
      <w:lvlText w:val="•"/>
      <w:lvlJc w:val="left"/>
      <w:pPr>
        <w:ind w:left="3332" w:hanging="243"/>
      </w:pPr>
      <w:rPr>
        <w:rFonts w:hint="default"/>
        <w:lang w:val="en-US" w:eastAsia="zh-CN" w:bidi="ar-SA"/>
      </w:rPr>
    </w:lvl>
    <w:lvl w:ilvl="6" w:tplc="00704994">
      <w:numFmt w:val="bullet"/>
      <w:lvlText w:val="•"/>
      <w:lvlJc w:val="left"/>
      <w:pPr>
        <w:ind w:left="3999" w:hanging="243"/>
      </w:pPr>
      <w:rPr>
        <w:rFonts w:hint="default"/>
        <w:lang w:val="en-US" w:eastAsia="zh-CN" w:bidi="ar-SA"/>
      </w:rPr>
    </w:lvl>
    <w:lvl w:ilvl="7" w:tplc="0E78695C">
      <w:numFmt w:val="bullet"/>
      <w:lvlText w:val="•"/>
      <w:lvlJc w:val="left"/>
      <w:pPr>
        <w:ind w:left="4665" w:hanging="243"/>
      </w:pPr>
      <w:rPr>
        <w:rFonts w:hint="default"/>
        <w:lang w:val="en-US" w:eastAsia="zh-CN" w:bidi="ar-SA"/>
      </w:rPr>
    </w:lvl>
    <w:lvl w:ilvl="8" w:tplc="46C2FBEA">
      <w:numFmt w:val="bullet"/>
      <w:lvlText w:val="•"/>
      <w:lvlJc w:val="left"/>
      <w:pPr>
        <w:ind w:left="5332" w:hanging="243"/>
      </w:pPr>
      <w:rPr>
        <w:rFonts w:hint="default"/>
        <w:lang w:val="en-US" w:eastAsia="zh-CN" w:bidi="ar-SA"/>
      </w:rPr>
    </w:lvl>
  </w:abstractNum>
  <w:abstractNum w:abstractNumId="15" w15:restartNumberingAfterBreak="0">
    <w:nsid w:val="6AAD3F18"/>
    <w:multiLevelType w:val="hybridMultilevel"/>
    <w:tmpl w:val="6F941886"/>
    <w:lvl w:ilvl="0" w:tplc="4BDC957C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2EB2BA36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62B2B0F8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89E22330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4A948E7A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47BC4508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A97C9C3C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27763E98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C25E0F7A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16" w15:restartNumberingAfterBreak="0">
    <w:nsid w:val="6C721020"/>
    <w:multiLevelType w:val="hybridMultilevel"/>
    <w:tmpl w:val="87820C04"/>
    <w:lvl w:ilvl="0" w:tplc="6054CB2E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2C6ED726">
      <w:numFmt w:val="bullet"/>
      <w:lvlText w:val="•"/>
      <w:lvlJc w:val="left"/>
      <w:pPr>
        <w:ind w:left="666" w:hanging="241"/>
      </w:pPr>
      <w:rPr>
        <w:rFonts w:hint="default"/>
        <w:lang w:val="en-US" w:eastAsia="zh-CN" w:bidi="ar-SA"/>
      </w:rPr>
    </w:lvl>
    <w:lvl w:ilvl="2" w:tplc="65B8C716">
      <w:numFmt w:val="bullet"/>
      <w:lvlText w:val="•"/>
      <w:lvlJc w:val="left"/>
      <w:pPr>
        <w:ind w:left="1333" w:hanging="241"/>
      </w:pPr>
      <w:rPr>
        <w:rFonts w:hint="default"/>
        <w:lang w:val="en-US" w:eastAsia="zh-CN" w:bidi="ar-SA"/>
      </w:rPr>
    </w:lvl>
    <w:lvl w:ilvl="3" w:tplc="2C26F6D4">
      <w:numFmt w:val="bullet"/>
      <w:lvlText w:val="•"/>
      <w:lvlJc w:val="left"/>
      <w:pPr>
        <w:ind w:left="1999" w:hanging="241"/>
      </w:pPr>
      <w:rPr>
        <w:rFonts w:hint="default"/>
        <w:lang w:val="en-US" w:eastAsia="zh-CN" w:bidi="ar-SA"/>
      </w:rPr>
    </w:lvl>
    <w:lvl w:ilvl="4" w:tplc="E91EA7B2">
      <w:numFmt w:val="bullet"/>
      <w:lvlText w:val="•"/>
      <w:lvlJc w:val="left"/>
      <w:pPr>
        <w:ind w:left="2666" w:hanging="241"/>
      </w:pPr>
      <w:rPr>
        <w:rFonts w:hint="default"/>
        <w:lang w:val="en-US" w:eastAsia="zh-CN" w:bidi="ar-SA"/>
      </w:rPr>
    </w:lvl>
    <w:lvl w:ilvl="5" w:tplc="D640FB48">
      <w:numFmt w:val="bullet"/>
      <w:lvlText w:val="•"/>
      <w:lvlJc w:val="left"/>
      <w:pPr>
        <w:ind w:left="3332" w:hanging="241"/>
      </w:pPr>
      <w:rPr>
        <w:rFonts w:hint="default"/>
        <w:lang w:val="en-US" w:eastAsia="zh-CN" w:bidi="ar-SA"/>
      </w:rPr>
    </w:lvl>
    <w:lvl w:ilvl="6" w:tplc="93C8C704">
      <w:numFmt w:val="bullet"/>
      <w:lvlText w:val="•"/>
      <w:lvlJc w:val="left"/>
      <w:pPr>
        <w:ind w:left="3999" w:hanging="241"/>
      </w:pPr>
      <w:rPr>
        <w:rFonts w:hint="default"/>
        <w:lang w:val="en-US" w:eastAsia="zh-CN" w:bidi="ar-SA"/>
      </w:rPr>
    </w:lvl>
    <w:lvl w:ilvl="7" w:tplc="97147C9E">
      <w:numFmt w:val="bullet"/>
      <w:lvlText w:val="•"/>
      <w:lvlJc w:val="left"/>
      <w:pPr>
        <w:ind w:left="4665" w:hanging="241"/>
      </w:pPr>
      <w:rPr>
        <w:rFonts w:hint="default"/>
        <w:lang w:val="en-US" w:eastAsia="zh-CN" w:bidi="ar-SA"/>
      </w:rPr>
    </w:lvl>
    <w:lvl w:ilvl="8" w:tplc="48BE2118">
      <w:numFmt w:val="bullet"/>
      <w:lvlText w:val="•"/>
      <w:lvlJc w:val="left"/>
      <w:pPr>
        <w:ind w:left="5332" w:hanging="241"/>
      </w:pPr>
      <w:rPr>
        <w:rFonts w:hint="default"/>
        <w:lang w:val="en-US" w:eastAsia="zh-CN" w:bidi="ar-SA"/>
      </w:rPr>
    </w:lvl>
  </w:abstractNum>
  <w:abstractNum w:abstractNumId="17" w15:restartNumberingAfterBreak="0">
    <w:nsid w:val="70A067F7"/>
    <w:multiLevelType w:val="hybridMultilevel"/>
    <w:tmpl w:val="9B268B32"/>
    <w:lvl w:ilvl="0" w:tplc="720477E8">
      <w:start w:val="1"/>
      <w:numFmt w:val="decimal"/>
      <w:lvlText w:val="%1."/>
      <w:lvlJc w:val="left"/>
      <w:pPr>
        <w:ind w:left="4" w:hanging="363"/>
        <w:jc w:val="left"/>
      </w:pPr>
      <w:rPr>
        <w:rFonts w:ascii="仿宋" w:eastAsia="仿宋" w:hAnsi="仿宋" w:cs="仿宋" w:hint="default"/>
        <w:w w:val="100"/>
        <w:sz w:val="24"/>
        <w:szCs w:val="24"/>
        <w:lang w:val="en-US" w:eastAsia="zh-CN" w:bidi="ar-SA"/>
      </w:rPr>
    </w:lvl>
    <w:lvl w:ilvl="1" w:tplc="5CF466D6">
      <w:numFmt w:val="bullet"/>
      <w:lvlText w:val="•"/>
      <w:lvlJc w:val="left"/>
      <w:pPr>
        <w:ind w:left="666" w:hanging="363"/>
      </w:pPr>
      <w:rPr>
        <w:rFonts w:hint="default"/>
        <w:lang w:val="en-US" w:eastAsia="zh-CN" w:bidi="ar-SA"/>
      </w:rPr>
    </w:lvl>
    <w:lvl w:ilvl="2" w:tplc="7E18C658">
      <w:numFmt w:val="bullet"/>
      <w:lvlText w:val="•"/>
      <w:lvlJc w:val="left"/>
      <w:pPr>
        <w:ind w:left="1333" w:hanging="363"/>
      </w:pPr>
      <w:rPr>
        <w:rFonts w:hint="default"/>
        <w:lang w:val="en-US" w:eastAsia="zh-CN" w:bidi="ar-SA"/>
      </w:rPr>
    </w:lvl>
    <w:lvl w:ilvl="3" w:tplc="ADE490D8">
      <w:numFmt w:val="bullet"/>
      <w:lvlText w:val="•"/>
      <w:lvlJc w:val="left"/>
      <w:pPr>
        <w:ind w:left="1999" w:hanging="363"/>
      </w:pPr>
      <w:rPr>
        <w:rFonts w:hint="default"/>
        <w:lang w:val="en-US" w:eastAsia="zh-CN" w:bidi="ar-SA"/>
      </w:rPr>
    </w:lvl>
    <w:lvl w:ilvl="4" w:tplc="15A22C3E">
      <w:numFmt w:val="bullet"/>
      <w:lvlText w:val="•"/>
      <w:lvlJc w:val="left"/>
      <w:pPr>
        <w:ind w:left="2666" w:hanging="363"/>
      </w:pPr>
      <w:rPr>
        <w:rFonts w:hint="default"/>
        <w:lang w:val="en-US" w:eastAsia="zh-CN" w:bidi="ar-SA"/>
      </w:rPr>
    </w:lvl>
    <w:lvl w:ilvl="5" w:tplc="A61CFFDA">
      <w:numFmt w:val="bullet"/>
      <w:lvlText w:val="•"/>
      <w:lvlJc w:val="left"/>
      <w:pPr>
        <w:ind w:left="3332" w:hanging="363"/>
      </w:pPr>
      <w:rPr>
        <w:rFonts w:hint="default"/>
        <w:lang w:val="en-US" w:eastAsia="zh-CN" w:bidi="ar-SA"/>
      </w:rPr>
    </w:lvl>
    <w:lvl w:ilvl="6" w:tplc="DE3E7672">
      <w:numFmt w:val="bullet"/>
      <w:lvlText w:val="•"/>
      <w:lvlJc w:val="left"/>
      <w:pPr>
        <w:ind w:left="3999" w:hanging="363"/>
      </w:pPr>
      <w:rPr>
        <w:rFonts w:hint="default"/>
        <w:lang w:val="en-US" w:eastAsia="zh-CN" w:bidi="ar-SA"/>
      </w:rPr>
    </w:lvl>
    <w:lvl w:ilvl="7" w:tplc="977AB148">
      <w:numFmt w:val="bullet"/>
      <w:lvlText w:val="•"/>
      <w:lvlJc w:val="left"/>
      <w:pPr>
        <w:ind w:left="4665" w:hanging="363"/>
      </w:pPr>
      <w:rPr>
        <w:rFonts w:hint="default"/>
        <w:lang w:val="en-US" w:eastAsia="zh-CN" w:bidi="ar-SA"/>
      </w:rPr>
    </w:lvl>
    <w:lvl w:ilvl="8" w:tplc="AD52CE88">
      <w:numFmt w:val="bullet"/>
      <w:lvlText w:val="•"/>
      <w:lvlJc w:val="left"/>
      <w:pPr>
        <w:ind w:left="5332" w:hanging="363"/>
      </w:pPr>
      <w:rPr>
        <w:rFonts w:hint="default"/>
        <w:lang w:val="en-US" w:eastAsia="zh-CN" w:bidi="ar-SA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16"/>
  </w:num>
  <w:num w:numId="13">
    <w:abstractNumId w:val="17"/>
  </w:num>
  <w:num w:numId="14">
    <w:abstractNumId w:val="12"/>
  </w:num>
  <w:num w:numId="15">
    <w:abstractNumId w:val="3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146A7"/>
    <w:rsid w:val="002146A7"/>
    <w:rsid w:val="00F47392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8DE778"/>
  <w15:docId w15:val="{61EEA805-4B28-477B-9B3A-3345B69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宋体" w:eastAsia="宋体" w:hAnsi="宋体" w:cs="宋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6E9C"/>
    <w:rPr>
      <w:rFonts w:ascii="仿宋" w:eastAsia="仿宋" w:hAnsi="仿宋" w:cs="仿宋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FF6E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6E9C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4486</Characters>
  <Application>Microsoft Office Word</Application>
  <DocSecurity>0</DocSecurity>
  <Lines>37</Lines>
  <Paragraphs>10</Paragraphs>
  <ScaleCrop>false</ScaleCrop>
  <Company>Organization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河南省劳动教育基地量化评估指标体系（试行）</dc:title>
  <dc:creator>文印员</dc:creator>
  <cp:lastModifiedBy>Windows 用户</cp:lastModifiedBy>
  <cp:revision>2</cp:revision>
  <dcterms:created xsi:type="dcterms:W3CDTF">2023-06-29T01:58:00Z</dcterms:created>
  <dcterms:modified xsi:type="dcterms:W3CDTF">2023-07-10T07:36:00Z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2023-06-29T00:00:00Z</vt:filetime>
  </property>
</Properties>
</file>