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8BF695">
      <w:pPr>
        <w:jc w:val="left"/>
        <w:outlineLvl w:val="0"/>
        <w:rPr>
          <w:rFonts w:hint="eastAsia" w:ascii="黑体" w:hAnsi="黑体" w:eastAsia="黑体" w:cs="黑体"/>
          <w:color w:val="auto"/>
          <w:highlight w:val="none"/>
        </w:rPr>
      </w:pPr>
      <w:r>
        <w:rPr>
          <w:rFonts w:hint="eastAsia" w:ascii="黑体" w:hAnsi="黑体" w:eastAsia="黑体" w:cs="黑体"/>
          <w:color w:val="auto"/>
          <w:highlight w:val="none"/>
        </w:rPr>
        <w:t>附件1：</w:t>
      </w:r>
    </w:p>
    <w:p w14:paraId="7F0AAAD3">
      <w:pPr>
        <w:jc w:val="center"/>
        <w:outlineLvl w:val="0"/>
        <w:rPr>
          <w:rFonts w:ascii="黑体" w:hAnsi="黑体" w:eastAsia="黑体" w:cs="黑体"/>
          <w:color w:val="auto"/>
          <w:sz w:val="32"/>
          <w:szCs w:val="32"/>
          <w:highlight w:val="none"/>
        </w:rPr>
      </w:pPr>
      <w:r>
        <w:rPr>
          <w:rFonts w:hint="eastAsia" w:ascii="黑体" w:hAnsi="黑体" w:eastAsia="黑体" w:cs="黑体"/>
          <w:bCs/>
          <w:color w:val="auto"/>
          <w:sz w:val="36"/>
          <w:szCs w:val="36"/>
          <w:highlight w:val="none"/>
        </w:rPr>
        <w:t>2025年度高等教育研究项目</w:t>
      </w:r>
      <w:r>
        <w:rPr>
          <w:rFonts w:hint="eastAsia" w:ascii="黑体" w:hAnsi="黑体" w:eastAsia="黑体" w:cs="黑体"/>
          <w:bCs/>
          <w:color w:val="auto"/>
          <w:sz w:val="36"/>
          <w:szCs w:val="36"/>
          <w:highlight w:val="none"/>
          <w:lang w:val="en-US" w:eastAsia="zh-CN"/>
        </w:rPr>
        <w:t>课题</w:t>
      </w:r>
      <w:r>
        <w:rPr>
          <w:rFonts w:hint="eastAsia" w:ascii="黑体" w:hAnsi="黑体" w:eastAsia="黑体" w:cs="黑体"/>
          <w:bCs/>
          <w:color w:val="auto"/>
          <w:sz w:val="36"/>
          <w:szCs w:val="36"/>
          <w:highlight w:val="none"/>
        </w:rPr>
        <w:t>指南</w:t>
      </w:r>
    </w:p>
    <w:p w14:paraId="5F65C389">
      <w:pPr>
        <w:ind w:firstLine="640" w:firstLineChars="200"/>
        <w:jc w:val="left"/>
        <w:textAlignment w:val="baseline"/>
        <w:outlineLvl w:val="0"/>
        <w:rPr>
          <w:rFonts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一、综合类</w:t>
      </w:r>
    </w:p>
    <w:p w14:paraId="1FCF46D6">
      <w:pPr>
        <w:ind w:firstLine="643" w:firstLineChars="200"/>
        <w:jc w:val="left"/>
        <w:textAlignment w:val="baseline"/>
        <w:outlineLvl w:val="1"/>
        <w:rPr>
          <w:rFonts w:ascii="楷体" w:hAnsi="楷体" w:eastAsia="楷体" w:cs="楷体"/>
          <w:b/>
          <w:color w:val="auto"/>
          <w:sz w:val="32"/>
          <w:szCs w:val="32"/>
          <w:highlight w:val="none"/>
        </w:rPr>
      </w:pPr>
      <w:r>
        <w:rPr>
          <w:rFonts w:hint="eastAsia" w:ascii="楷体" w:hAnsi="楷体" w:eastAsia="楷体" w:cs="楷体"/>
          <w:b/>
          <w:color w:val="auto"/>
          <w:sz w:val="32"/>
          <w:szCs w:val="32"/>
          <w:highlight w:val="none"/>
        </w:rPr>
        <w:t>（一）重大项目</w:t>
      </w:r>
    </w:p>
    <w:p w14:paraId="4D224399">
      <w:pPr>
        <w:numPr>
          <w:ilvl w:val="0"/>
          <w:numId w:val="1"/>
        </w:numPr>
        <w:ind w:firstLine="640" w:firstLineChars="200"/>
        <w:jc w:val="left"/>
        <w:rPr>
          <w:rFonts w:ascii="仿宋_GB2312"/>
          <w:color w:val="auto"/>
          <w:sz w:val="32"/>
          <w:szCs w:val="32"/>
          <w:highlight w:val="none"/>
        </w:rPr>
      </w:pPr>
      <w:r>
        <w:rPr>
          <w:rFonts w:hint="eastAsia" w:ascii="仿宋_GB2312"/>
          <w:color w:val="auto"/>
          <w:sz w:val="32"/>
          <w:szCs w:val="32"/>
          <w:highlight w:val="none"/>
        </w:rPr>
        <w:t>改革开放以来中部地区与东南沿海地区高等教育发展比较研究</w:t>
      </w:r>
    </w:p>
    <w:p w14:paraId="7A8C25C5">
      <w:pPr>
        <w:numPr>
          <w:ilvl w:val="0"/>
          <w:numId w:val="1"/>
        </w:numPr>
        <w:ind w:firstLine="640" w:firstLineChars="200"/>
        <w:jc w:val="left"/>
        <w:rPr>
          <w:rFonts w:ascii="仿宋_GB2312"/>
          <w:color w:val="auto"/>
          <w:sz w:val="32"/>
          <w:szCs w:val="32"/>
          <w:highlight w:val="none"/>
        </w:rPr>
      </w:pPr>
      <w:r>
        <w:rPr>
          <w:rFonts w:hint="eastAsia" w:ascii="仿宋_GB2312"/>
          <w:color w:val="auto"/>
          <w:sz w:val="32"/>
          <w:szCs w:val="32"/>
          <w:highlight w:val="none"/>
        </w:rPr>
        <w:t>中部地区高等教育竞争力评估及提升战略研究（湖北</w:t>
      </w:r>
      <w:r>
        <w:rPr>
          <w:rFonts w:hint="eastAsia" w:ascii="仿宋_GB2312"/>
          <w:color w:val="auto"/>
          <w:sz w:val="32"/>
          <w:szCs w:val="32"/>
          <w:highlight w:val="none"/>
          <w:lang w:val="en-US" w:eastAsia="zh-CN"/>
        </w:rPr>
        <w:t>牵头</w:t>
      </w:r>
      <w:r>
        <w:rPr>
          <w:rFonts w:hint="eastAsia" w:ascii="仿宋_GB2312"/>
          <w:color w:val="auto"/>
          <w:sz w:val="32"/>
          <w:szCs w:val="32"/>
          <w:highlight w:val="none"/>
        </w:rPr>
        <w:t>）</w:t>
      </w:r>
    </w:p>
    <w:p w14:paraId="6660C818">
      <w:pPr>
        <w:numPr>
          <w:ilvl w:val="0"/>
          <w:numId w:val="1"/>
        </w:numPr>
        <w:ind w:firstLine="640" w:firstLineChars="200"/>
        <w:jc w:val="left"/>
        <w:rPr>
          <w:rFonts w:ascii="仿宋_GB2312"/>
          <w:color w:val="auto"/>
          <w:sz w:val="32"/>
          <w:szCs w:val="32"/>
          <w:highlight w:val="none"/>
        </w:rPr>
      </w:pPr>
      <w:r>
        <w:rPr>
          <w:rFonts w:hint="eastAsia" w:ascii="仿宋_GB2312"/>
          <w:color w:val="auto"/>
          <w:sz w:val="32"/>
          <w:szCs w:val="32"/>
          <w:highlight w:val="none"/>
        </w:rPr>
        <w:t>人口减量背景下中部省域高等教育结构优化研究（湖南</w:t>
      </w:r>
      <w:r>
        <w:rPr>
          <w:rFonts w:hint="eastAsia" w:ascii="仿宋_GB2312"/>
          <w:color w:val="auto"/>
          <w:sz w:val="32"/>
          <w:szCs w:val="32"/>
          <w:highlight w:val="none"/>
          <w:lang w:val="en-US" w:eastAsia="zh-CN"/>
        </w:rPr>
        <w:t>牵头</w:t>
      </w:r>
      <w:r>
        <w:rPr>
          <w:rFonts w:hint="eastAsia" w:ascii="仿宋_GB2312"/>
          <w:color w:val="auto"/>
          <w:sz w:val="32"/>
          <w:szCs w:val="32"/>
          <w:highlight w:val="none"/>
        </w:rPr>
        <w:t>）</w:t>
      </w:r>
    </w:p>
    <w:p w14:paraId="4D9192A9">
      <w:pPr>
        <w:numPr>
          <w:ilvl w:val="0"/>
          <w:numId w:val="1"/>
        </w:numPr>
        <w:ind w:firstLine="640" w:firstLineChars="200"/>
        <w:jc w:val="left"/>
        <w:rPr>
          <w:rFonts w:ascii="仿宋_GB2312"/>
          <w:color w:val="auto"/>
          <w:sz w:val="32"/>
          <w:szCs w:val="32"/>
          <w:highlight w:val="none"/>
        </w:rPr>
      </w:pPr>
      <w:r>
        <w:rPr>
          <w:rFonts w:hint="eastAsia" w:ascii="仿宋_GB2312"/>
          <w:color w:val="auto"/>
          <w:sz w:val="32"/>
          <w:szCs w:val="32"/>
          <w:highlight w:val="none"/>
        </w:rPr>
        <w:t>中部地区高等教育高质量协同发展研究（安徽</w:t>
      </w:r>
      <w:r>
        <w:rPr>
          <w:rFonts w:hint="eastAsia" w:ascii="仿宋_GB2312"/>
          <w:color w:val="auto"/>
          <w:sz w:val="32"/>
          <w:szCs w:val="32"/>
          <w:highlight w:val="none"/>
          <w:lang w:val="en-US" w:eastAsia="zh-CN"/>
        </w:rPr>
        <w:t>牵头</w:t>
      </w:r>
      <w:r>
        <w:rPr>
          <w:rFonts w:hint="eastAsia" w:ascii="仿宋_GB2312"/>
          <w:color w:val="auto"/>
          <w:sz w:val="32"/>
          <w:szCs w:val="32"/>
          <w:highlight w:val="none"/>
        </w:rPr>
        <w:t>）</w:t>
      </w:r>
    </w:p>
    <w:p w14:paraId="21EA5CD4">
      <w:pPr>
        <w:numPr>
          <w:ilvl w:val="0"/>
          <w:numId w:val="1"/>
        </w:numPr>
        <w:ind w:firstLine="640" w:firstLineChars="200"/>
        <w:jc w:val="left"/>
        <w:rPr>
          <w:rFonts w:ascii="仿宋_GB2312"/>
          <w:color w:val="auto"/>
          <w:sz w:val="32"/>
          <w:szCs w:val="32"/>
          <w:highlight w:val="none"/>
        </w:rPr>
      </w:pPr>
      <w:r>
        <w:rPr>
          <w:rFonts w:ascii="仿宋_GB2312"/>
          <w:color w:val="auto"/>
          <w:sz w:val="32"/>
          <w:szCs w:val="32"/>
          <w:highlight w:val="none"/>
        </w:rPr>
        <w:t>高等教育分类发展研究</w:t>
      </w:r>
    </w:p>
    <w:p w14:paraId="67A2BC8F">
      <w:pPr>
        <w:numPr>
          <w:ilvl w:val="0"/>
          <w:numId w:val="1"/>
        </w:numPr>
        <w:ind w:firstLine="640" w:firstLineChars="200"/>
        <w:jc w:val="left"/>
        <w:rPr>
          <w:rFonts w:ascii="仿宋_GB2312"/>
          <w:color w:val="auto"/>
          <w:sz w:val="32"/>
          <w:szCs w:val="32"/>
          <w:highlight w:val="none"/>
        </w:rPr>
      </w:pPr>
      <w:r>
        <w:rPr>
          <w:rFonts w:hint="eastAsia" w:ascii="仿宋_GB2312"/>
          <w:color w:val="auto"/>
          <w:sz w:val="32"/>
          <w:szCs w:val="32"/>
          <w:highlight w:val="none"/>
        </w:rPr>
        <w:t>高等教育强省战略背景下教育科技人才一体化推进建设研究</w:t>
      </w:r>
    </w:p>
    <w:p w14:paraId="65FA3805">
      <w:pPr>
        <w:numPr>
          <w:ilvl w:val="0"/>
          <w:numId w:val="1"/>
        </w:numPr>
        <w:ind w:firstLine="640" w:firstLineChars="200"/>
        <w:jc w:val="left"/>
        <w:rPr>
          <w:rFonts w:ascii="仿宋_GB2312"/>
          <w:color w:val="auto"/>
          <w:sz w:val="32"/>
          <w:szCs w:val="32"/>
          <w:highlight w:val="none"/>
        </w:rPr>
      </w:pPr>
      <w:r>
        <w:rPr>
          <w:rFonts w:hint="eastAsia" w:ascii="仿宋_GB2312"/>
          <w:color w:val="auto"/>
          <w:sz w:val="32"/>
          <w:szCs w:val="32"/>
          <w:highlight w:val="none"/>
        </w:rPr>
        <w:t>河南省高等教育赋能新质生产力发展的战略研究</w:t>
      </w:r>
    </w:p>
    <w:p w14:paraId="0E54B00C">
      <w:pPr>
        <w:numPr>
          <w:ilvl w:val="0"/>
          <w:numId w:val="1"/>
        </w:numPr>
        <w:ind w:firstLine="640" w:firstLineChars="200"/>
        <w:jc w:val="left"/>
        <w:rPr>
          <w:rFonts w:ascii="仿宋_GB2312"/>
          <w:color w:val="auto"/>
          <w:sz w:val="32"/>
          <w:szCs w:val="32"/>
          <w:highlight w:val="none"/>
        </w:rPr>
      </w:pPr>
      <w:r>
        <w:rPr>
          <w:rFonts w:hint="eastAsia" w:ascii="仿宋_GB2312"/>
          <w:color w:val="auto"/>
          <w:sz w:val="32"/>
          <w:szCs w:val="32"/>
          <w:highlight w:val="none"/>
        </w:rPr>
        <w:t>河南省</w:t>
      </w:r>
      <w:r>
        <w:rPr>
          <w:rFonts w:hint="eastAsia" w:ascii="仿宋_GB2312"/>
          <w:color w:val="auto"/>
          <w:sz w:val="32"/>
          <w:szCs w:val="32"/>
          <w:highlight w:val="none"/>
          <w:lang w:val="en-US" w:eastAsia="zh-CN"/>
        </w:rPr>
        <w:t>高等教育</w:t>
      </w:r>
      <w:r>
        <w:rPr>
          <w:rFonts w:hint="eastAsia" w:ascii="仿宋_GB2312"/>
          <w:color w:val="auto"/>
          <w:sz w:val="32"/>
          <w:szCs w:val="32"/>
          <w:highlight w:val="none"/>
        </w:rPr>
        <w:t>服务产业转型升级与战略性新兴产业发展的对接机制及实现路径研究</w:t>
      </w:r>
    </w:p>
    <w:p w14:paraId="4F0DB4E0">
      <w:pPr>
        <w:numPr>
          <w:ilvl w:val="0"/>
          <w:numId w:val="1"/>
        </w:numPr>
        <w:ind w:firstLine="640" w:firstLineChars="200"/>
        <w:jc w:val="left"/>
        <w:rPr>
          <w:rFonts w:ascii="仿宋_GB2312"/>
          <w:color w:val="auto"/>
          <w:sz w:val="32"/>
          <w:szCs w:val="32"/>
          <w:highlight w:val="none"/>
        </w:rPr>
      </w:pPr>
      <w:r>
        <w:rPr>
          <w:rFonts w:ascii="仿宋_GB2312"/>
          <w:color w:val="auto"/>
          <w:sz w:val="32"/>
          <w:szCs w:val="32"/>
          <w:highlight w:val="none"/>
        </w:rPr>
        <w:t>新一轮本科教育教学审核评估“四种类型”高校教学质量标准框架研究与实践</w:t>
      </w:r>
    </w:p>
    <w:p w14:paraId="2233B09B">
      <w:pPr>
        <w:numPr>
          <w:ilvl w:val="0"/>
          <w:numId w:val="1"/>
        </w:numPr>
        <w:ind w:firstLine="640" w:firstLineChars="200"/>
        <w:jc w:val="left"/>
        <w:rPr>
          <w:rFonts w:ascii="仿宋_GB2312"/>
          <w:color w:val="auto"/>
          <w:sz w:val="32"/>
          <w:szCs w:val="32"/>
          <w:highlight w:val="none"/>
        </w:rPr>
      </w:pPr>
      <w:r>
        <w:rPr>
          <w:rFonts w:hint="eastAsia" w:ascii="仿宋_GB2312"/>
          <w:color w:val="auto"/>
          <w:sz w:val="32"/>
          <w:szCs w:val="32"/>
          <w:highlight w:val="none"/>
        </w:rPr>
        <w:t>人工智能赋能高校教学模式与教育管理创新应用研究</w:t>
      </w:r>
    </w:p>
    <w:p w14:paraId="56681C73">
      <w:pPr>
        <w:rPr>
          <w:rFonts w:ascii="楷体" w:hAnsi="楷体" w:eastAsia="楷体" w:cs="楷体"/>
          <w:b/>
          <w:color w:val="auto"/>
          <w:sz w:val="32"/>
          <w:szCs w:val="32"/>
          <w:highlight w:val="none"/>
        </w:rPr>
      </w:pPr>
      <w:r>
        <w:rPr>
          <w:rFonts w:hint="eastAsia" w:ascii="楷体" w:hAnsi="楷体" w:eastAsia="楷体" w:cs="楷体"/>
          <w:b/>
          <w:color w:val="auto"/>
          <w:sz w:val="32"/>
          <w:szCs w:val="32"/>
          <w:highlight w:val="none"/>
        </w:rPr>
        <w:br w:type="page"/>
      </w:r>
    </w:p>
    <w:p w14:paraId="14E509EF">
      <w:pPr>
        <w:numPr>
          <w:ilvl w:val="0"/>
          <w:numId w:val="2"/>
        </w:numPr>
        <w:ind w:firstLine="643" w:firstLineChars="200"/>
        <w:jc w:val="left"/>
        <w:outlineLvl w:val="1"/>
        <w:rPr>
          <w:rFonts w:hint="eastAsia" w:ascii="楷体" w:hAnsi="楷体" w:eastAsia="楷体" w:cs="楷体"/>
          <w:b/>
          <w:color w:val="auto"/>
          <w:sz w:val="32"/>
          <w:szCs w:val="32"/>
          <w:highlight w:val="none"/>
        </w:rPr>
      </w:pPr>
      <w:r>
        <w:rPr>
          <w:rFonts w:hint="eastAsia" w:ascii="楷体" w:hAnsi="楷体" w:eastAsia="楷体" w:cs="楷体"/>
          <w:b/>
          <w:color w:val="auto"/>
          <w:sz w:val="32"/>
          <w:szCs w:val="32"/>
          <w:highlight w:val="none"/>
        </w:rPr>
        <w:t>重点项目</w:t>
      </w:r>
    </w:p>
    <w:p w14:paraId="3F733D10">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lang w:val="en-US" w:eastAsia="zh-CN"/>
        </w:rPr>
        <w:t>“双一流”建设：扎根中国大地与借鉴国际经验关系研究</w:t>
      </w:r>
    </w:p>
    <w:p w14:paraId="6ABA968D">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lang w:val="en-US" w:eastAsia="zh-CN"/>
        </w:rPr>
        <w:t>高等学校</w:t>
      </w:r>
      <w:r>
        <w:rPr>
          <w:rFonts w:hint="eastAsia" w:ascii="仿宋_GB2312"/>
          <w:color w:val="auto"/>
          <w:sz w:val="32"/>
          <w:szCs w:val="32"/>
          <w:highlight w:val="none"/>
        </w:rPr>
        <w:t>基础学科拔尖人才培养研究与实践</w:t>
      </w:r>
    </w:p>
    <w:p w14:paraId="7B018BEE">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lang w:val="en-US" w:eastAsia="zh-CN"/>
        </w:rPr>
        <w:t>高等学校</w:t>
      </w:r>
      <w:r>
        <w:rPr>
          <w:rFonts w:hint="eastAsia" w:ascii="仿宋_GB2312"/>
          <w:color w:val="auto"/>
          <w:sz w:val="32"/>
          <w:szCs w:val="32"/>
          <w:highlight w:val="none"/>
        </w:rPr>
        <w:t>数智化创新人才培养模式研究</w:t>
      </w:r>
    </w:p>
    <w:p w14:paraId="37AF7A8C">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河南省高等教育数字化转型与人才培养模式创新研究</w:t>
      </w:r>
    </w:p>
    <w:p w14:paraId="0943964D">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河南省高校科技成果转化效能提升策略研究</w:t>
      </w:r>
    </w:p>
    <w:p w14:paraId="5CA25900">
      <w:pPr>
        <w:numPr>
          <w:ilvl w:val="0"/>
          <w:numId w:val="3"/>
        </w:numPr>
        <w:ind w:left="-40" w:leftChars="0" w:firstLine="658" w:firstLineChars="0"/>
        <w:jc w:val="left"/>
        <w:textAlignment w:val="baseline"/>
        <w:rPr>
          <w:rFonts w:hint="eastAsia" w:ascii="仿宋_GB2312"/>
          <w:color w:val="auto"/>
          <w:sz w:val="32"/>
          <w:szCs w:val="32"/>
          <w:highlight w:val="none"/>
        </w:rPr>
      </w:pPr>
      <w:r>
        <w:rPr>
          <w:rFonts w:hint="eastAsia" w:ascii="仿宋_GB2312"/>
          <w:color w:val="auto"/>
          <w:sz w:val="32"/>
          <w:szCs w:val="32"/>
          <w:highlight w:val="none"/>
        </w:rPr>
        <w:t>高等学校拔尖创新人才</w:t>
      </w:r>
      <w:r>
        <w:rPr>
          <w:rFonts w:hint="eastAsia" w:ascii="仿宋_GB2312"/>
          <w:color w:val="auto"/>
          <w:sz w:val="32"/>
          <w:szCs w:val="32"/>
          <w:highlight w:val="none"/>
          <w:lang w:val="en-US" w:eastAsia="zh-CN"/>
        </w:rPr>
        <w:t>培养模式、</w:t>
      </w:r>
      <w:r>
        <w:rPr>
          <w:rFonts w:hint="eastAsia" w:ascii="仿宋_GB2312"/>
          <w:color w:val="auto"/>
          <w:sz w:val="32"/>
          <w:szCs w:val="32"/>
          <w:highlight w:val="none"/>
        </w:rPr>
        <w:t>跨学科培养</w:t>
      </w:r>
      <w:r>
        <w:rPr>
          <w:rFonts w:hint="eastAsia" w:ascii="仿宋_GB2312"/>
          <w:color w:val="auto"/>
          <w:sz w:val="32"/>
          <w:szCs w:val="32"/>
          <w:highlight w:val="none"/>
          <w:lang w:val="en-US" w:eastAsia="zh-CN"/>
        </w:rPr>
        <w:t>等问题</w:t>
      </w:r>
      <w:r>
        <w:rPr>
          <w:rFonts w:hint="eastAsia" w:ascii="仿宋_GB2312"/>
          <w:color w:val="auto"/>
          <w:sz w:val="32"/>
          <w:szCs w:val="32"/>
          <w:highlight w:val="none"/>
        </w:rPr>
        <w:t>研究</w:t>
      </w:r>
    </w:p>
    <w:p w14:paraId="0849FE11">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统筹推进高等农林教育科技人才一体化改革，打造三位一体河南范本</w:t>
      </w:r>
      <w:r>
        <w:rPr>
          <w:rFonts w:hint="eastAsia" w:ascii="仿宋_GB2312"/>
          <w:color w:val="auto"/>
          <w:sz w:val="32"/>
          <w:szCs w:val="32"/>
          <w:highlight w:val="none"/>
          <w:lang w:val="en-US" w:eastAsia="zh-CN"/>
        </w:rPr>
        <w:t>研究</w:t>
      </w:r>
    </w:p>
    <w:p w14:paraId="168A450C">
      <w:pPr>
        <w:numPr>
          <w:ilvl w:val="0"/>
          <w:numId w:val="3"/>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河南省高等教育与新质生产力耦合协调发展研究</w:t>
      </w:r>
    </w:p>
    <w:p w14:paraId="27FB24D2">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 xml:space="preserve">高等学校研究性教学模式创新研究与实践探索 </w:t>
      </w:r>
    </w:p>
    <w:p w14:paraId="20D5F598">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全人教育在高等教育中的实践路径与效果评估研究</w:t>
      </w:r>
    </w:p>
    <w:p w14:paraId="009CAB60">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高校卓越人才培养模式改革研究与实践</w:t>
      </w:r>
    </w:p>
    <w:p w14:paraId="5743CFB3">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应用型人才培养模式研究与实践</w:t>
      </w:r>
    </w:p>
    <w:p w14:paraId="7A5C8616">
      <w:pPr>
        <w:numPr>
          <w:ilvl w:val="0"/>
          <w:numId w:val="3"/>
        </w:numPr>
        <w:ind w:firstLine="640" w:firstLineChars="200"/>
        <w:jc w:val="left"/>
        <w:textAlignment w:val="baseline"/>
        <w:rPr>
          <w:rFonts w:ascii="仿宋_GB2312"/>
          <w:color w:val="auto"/>
          <w:sz w:val="32"/>
          <w:szCs w:val="32"/>
          <w:highlight w:val="none"/>
        </w:rPr>
      </w:pPr>
      <w:r>
        <w:rPr>
          <w:rFonts w:hint="eastAsia" w:ascii="仿宋_GB2312"/>
          <w:color w:val="auto"/>
          <w:sz w:val="32"/>
          <w:szCs w:val="32"/>
          <w:highlight w:val="none"/>
        </w:rPr>
        <w:t>学术型人才培养模式研究与实践</w:t>
      </w:r>
    </w:p>
    <w:p w14:paraId="6916E486">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数字赋能背景下高校教师发展机制创新研究</w:t>
      </w:r>
    </w:p>
    <w:p w14:paraId="68FA46E7">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人工智能赋能未来教师发展的策略与路径</w:t>
      </w:r>
      <w:r>
        <w:rPr>
          <w:rFonts w:hint="eastAsia" w:ascii="仿宋_GB2312"/>
          <w:color w:val="auto"/>
          <w:sz w:val="32"/>
          <w:szCs w:val="32"/>
          <w:highlight w:val="none"/>
          <w:lang w:eastAsia="zh-CN"/>
        </w:rPr>
        <w:t>研究</w:t>
      </w:r>
    </w:p>
    <w:p w14:paraId="1FECA41C">
      <w:pPr>
        <w:numPr>
          <w:ilvl w:val="0"/>
          <w:numId w:val="3"/>
        </w:numPr>
        <w:ind w:firstLine="640" w:firstLineChars="200"/>
        <w:jc w:val="left"/>
        <w:outlineLvl w:val="1"/>
        <w:rPr>
          <w:rFonts w:ascii="仿宋_GB2312"/>
          <w:color w:val="auto"/>
          <w:sz w:val="32"/>
          <w:szCs w:val="32"/>
          <w:highlight w:val="none"/>
        </w:rPr>
      </w:pPr>
      <w:r>
        <w:rPr>
          <w:rFonts w:hint="eastAsia" w:ascii="仿宋_GB2312"/>
          <w:color w:val="auto"/>
          <w:sz w:val="32"/>
          <w:szCs w:val="32"/>
          <w:highlight w:val="none"/>
        </w:rPr>
        <w:t>我省本科教育教学质量保障体系研究与实践</w:t>
      </w:r>
    </w:p>
    <w:p w14:paraId="4B3AFD66">
      <w:pPr>
        <w:numPr>
          <w:ilvl w:val="0"/>
          <w:numId w:val="3"/>
        </w:numPr>
        <w:ind w:firstLine="640" w:firstLineChars="200"/>
        <w:jc w:val="left"/>
        <w:outlineLvl w:val="1"/>
        <w:rPr>
          <w:rFonts w:ascii="仿宋_GB2312"/>
          <w:color w:val="auto"/>
          <w:sz w:val="32"/>
          <w:szCs w:val="32"/>
          <w:highlight w:val="none"/>
        </w:rPr>
      </w:pPr>
      <w:r>
        <w:rPr>
          <w:rFonts w:hint="eastAsia" w:ascii="仿宋_GB2312"/>
          <w:color w:val="auto"/>
          <w:sz w:val="32"/>
          <w:szCs w:val="32"/>
          <w:highlight w:val="none"/>
        </w:rPr>
        <w:t xml:space="preserve">基于本科教育教学审核评估的高校质量文化建设研究与实践 </w:t>
      </w:r>
    </w:p>
    <w:p w14:paraId="6CBFEF73">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河南省高等职业教育专业结构与产业结构适配性研究</w:t>
      </w:r>
    </w:p>
    <w:p w14:paraId="6EAAC2A5">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应用型本科高校专业结构调整的现实困境和优化路径</w:t>
      </w:r>
      <w:r>
        <w:rPr>
          <w:rFonts w:hint="eastAsia" w:ascii="仿宋_GB2312"/>
          <w:color w:val="auto"/>
          <w:sz w:val="32"/>
          <w:szCs w:val="32"/>
          <w:highlight w:val="none"/>
          <w:lang w:val="en-US" w:eastAsia="zh-CN"/>
        </w:rPr>
        <w:t>研究</w:t>
      </w:r>
    </w:p>
    <w:p w14:paraId="026C6E0E">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生成式人工智能背景下高校专业课程建设研究</w:t>
      </w:r>
    </w:p>
    <w:p w14:paraId="3313C36C">
      <w:pPr>
        <w:numPr>
          <w:ilvl w:val="0"/>
          <w:numId w:val="3"/>
        </w:numPr>
        <w:ind w:left="-40" w:leftChars="0" w:firstLine="658" w:firstLineChars="0"/>
        <w:jc w:val="left"/>
        <w:textAlignment w:val="baseline"/>
        <w:rPr>
          <w:rFonts w:hint="eastAsia" w:ascii="仿宋_GB2312" w:cs="Times New Roman"/>
          <w:color w:val="auto"/>
          <w:sz w:val="32"/>
          <w:szCs w:val="32"/>
          <w:highlight w:val="none"/>
        </w:rPr>
      </w:pPr>
      <w:r>
        <w:rPr>
          <w:rFonts w:hint="eastAsia" w:ascii="仿宋_GB2312" w:cs="Times New Roman"/>
          <w:color w:val="auto"/>
          <w:sz w:val="32"/>
          <w:szCs w:val="32"/>
          <w:highlight w:val="none"/>
        </w:rPr>
        <w:t>应用型高校基于OBE理念的应然课程体系建设与内涵发展路径研究</w:t>
      </w:r>
    </w:p>
    <w:p w14:paraId="564F305E">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河南高技能人才培养机制创新研究</w:t>
      </w:r>
    </w:p>
    <w:p w14:paraId="6F88FDC0">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新质生产力发展背景下职业教育培养路径探索与实践研究</w:t>
      </w:r>
    </w:p>
    <w:p w14:paraId="5D1AA81A">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数字经济背景下河南省高等教育新质生产力培育与提升策略研究</w:t>
      </w:r>
    </w:p>
    <w:p w14:paraId="4CB705D6">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数智化驱动下河南省高等职业教育与区域产业协同发展模式研究</w:t>
      </w:r>
    </w:p>
    <w:p w14:paraId="70FFAADB">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“新医科”视角下通识教育与专业教育融合研究</w:t>
      </w:r>
    </w:p>
    <w:p w14:paraId="6664B94D">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新医科背景下服务生命全周期的乡村全科医师递进式培养路径研究</w:t>
      </w:r>
    </w:p>
    <w:p w14:paraId="2944A463">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制度型开放战略下河南省高等教育国际化路径研究</w:t>
      </w:r>
    </w:p>
    <w:p w14:paraId="2CCFE404">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教育强国背景下河南省特殊职业教育综合改革与实践研究</w:t>
      </w:r>
    </w:p>
    <w:p w14:paraId="66FBC00B">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职业教育“五金”建设研究</w:t>
      </w:r>
    </w:p>
    <w:p w14:paraId="32881482">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高质量教育体系下民办高校治理现代化路径研究</w:t>
      </w:r>
    </w:p>
    <w:p w14:paraId="0347ED73">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引导民办高等教育特色发展机制及路径研究</w:t>
      </w:r>
    </w:p>
    <w:p w14:paraId="1A4A6D83">
      <w:pPr>
        <w:numPr>
          <w:ilvl w:val="0"/>
          <w:numId w:val="3"/>
        </w:numPr>
        <w:ind w:left="-40" w:leftChars="0" w:firstLine="658" w:firstLineChars="0"/>
        <w:jc w:val="left"/>
        <w:textAlignment w:val="baseline"/>
        <w:rPr>
          <w:rFonts w:hint="eastAsia" w:ascii="仿宋_GB2312" w:cs="Times New Roman"/>
          <w:color w:val="auto"/>
          <w:sz w:val="32"/>
          <w:szCs w:val="32"/>
          <w:highlight w:val="none"/>
        </w:rPr>
      </w:pPr>
      <w:r>
        <w:rPr>
          <w:rFonts w:hint="eastAsia" w:ascii="仿宋_GB2312" w:cs="Times New Roman"/>
          <w:color w:val="auto"/>
          <w:sz w:val="32"/>
          <w:szCs w:val="32"/>
          <w:highlight w:val="none"/>
        </w:rPr>
        <w:t>企业主导</w:t>
      </w:r>
      <w:r>
        <w:rPr>
          <w:rFonts w:hint="eastAsia" w:ascii="仿宋_GB2312" w:cs="Times New Roman"/>
          <w:color w:val="auto"/>
          <w:sz w:val="32"/>
          <w:szCs w:val="32"/>
          <w:highlight w:val="none"/>
          <w:lang w:val="en-US" w:eastAsia="zh-CN"/>
        </w:rPr>
        <w:t>的</w:t>
      </w:r>
      <w:r>
        <w:rPr>
          <w:rFonts w:hint="eastAsia" w:ascii="仿宋_GB2312" w:cs="Times New Roman"/>
          <w:color w:val="auto"/>
          <w:sz w:val="32"/>
          <w:szCs w:val="32"/>
          <w:highlight w:val="none"/>
        </w:rPr>
        <w:t>产学研深度融合模式</w:t>
      </w:r>
      <w:r>
        <w:rPr>
          <w:rFonts w:hint="eastAsia" w:ascii="仿宋_GB2312" w:cs="Times New Roman"/>
          <w:color w:val="auto"/>
          <w:sz w:val="32"/>
          <w:szCs w:val="32"/>
          <w:highlight w:val="none"/>
          <w:lang w:eastAsia="zh-CN"/>
        </w:rPr>
        <w:t>、</w:t>
      </w:r>
      <w:r>
        <w:rPr>
          <w:rFonts w:hint="eastAsia" w:ascii="仿宋_GB2312" w:cs="Times New Roman"/>
          <w:color w:val="auto"/>
          <w:sz w:val="32"/>
          <w:szCs w:val="32"/>
          <w:highlight w:val="none"/>
        </w:rPr>
        <w:t>专业群建设</w:t>
      </w:r>
      <w:r>
        <w:rPr>
          <w:rFonts w:hint="eastAsia" w:ascii="仿宋_GB2312" w:cs="Times New Roman"/>
          <w:color w:val="auto"/>
          <w:sz w:val="32"/>
          <w:szCs w:val="32"/>
          <w:highlight w:val="none"/>
          <w:lang w:val="en-US" w:eastAsia="zh-CN"/>
        </w:rPr>
        <w:t>等问题</w:t>
      </w:r>
      <w:r>
        <w:rPr>
          <w:rFonts w:hint="eastAsia" w:ascii="仿宋_GB2312" w:cs="Times New Roman"/>
          <w:color w:val="auto"/>
          <w:sz w:val="32"/>
          <w:szCs w:val="32"/>
          <w:highlight w:val="none"/>
        </w:rPr>
        <w:t>研究</w:t>
      </w:r>
    </w:p>
    <w:p w14:paraId="4D7B1C13">
      <w:pPr>
        <w:numPr>
          <w:ilvl w:val="0"/>
          <w:numId w:val="3"/>
        </w:numPr>
        <w:ind w:left="-40" w:leftChars="0" w:firstLine="658" w:firstLineChars="0"/>
        <w:jc w:val="left"/>
        <w:textAlignment w:val="baseline"/>
        <w:rPr>
          <w:rFonts w:hint="eastAsia" w:ascii="仿宋_GB2312" w:cs="Times New Roman"/>
          <w:color w:val="auto"/>
          <w:sz w:val="32"/>
          <w:szCs w:val="32"/>
          <w:highlight w:val="none"/>
        </w:rPr>
      </w:pPr>
      <w:r>
        <w:rPr>
          <w:rFonts w:hint="eastAsia" w:ascii="仿宋_GB2312" w:cs="Times New Roman"/>
          <w:color w:val="auto"/>
          <w:sz w:val="32"/>
          <w:szCs w:val="32"/>
          <w:highlight w:val="none"/>
        </w:rPr>
        <w:t>应用型本科高校服务地方经济发展评价体系研究</w:t>
      </w:r>
    </w:p>
    <w:p w14:paraId="4D79C199">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GenAI赋能创新型人才培养的生成式学习路径研究</w:t>
      </w:r>
    </w:p>
    <w:p w14:paraId="7C5853CB">
      <w:pPr>
        <w:numPr>
          <w:ilvl w:val="0"/>
          <w:numId w:val="3"/>
        </w:numPr>
        <w:ind w:firstLine="640" w:firstLineChars="200"/>
        <w:jc w:val="left"/>
        <w:textAlignment w:val="baseline"/>
        <w:rPr>
          <w:rFonts w:ascii="仿宋_GB2312"/>
          <w:color w:val="auto"/>
          <w:sz w:val="32"/>
          <w:szCs w:val="32"/>
          <w:highlight w:val="none"/>
        </w:rPr>
      </w:pPr>
      <w:r>
        <w:rPr>
          <w:rFonts w:hint="eastAsia" w:ascii="仿宋_GB2312"/>
          <w:color w:val="auto"/>
          <w:sz w:val="32"/>
          <w:szCs w:val="32"/>
          <w:highlight w:val="none"/>
        </w:rPr>
        <w:t>对接河南战略性新兴产业的高等职业教育专业动态调整机制研究</w:t>
      </w:r>
    </w:p>
    <w:p w14:paraId="3D78B011">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高校科研反哺教学的方法路径研究与实践</w:t>
      </w:r>
    </w:p>
    <w:p w14:paraId="321789FE">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高校“学为中心”课堂教学范式改革研究与实践</w:t>
      </w:r>
    </w:p>
    <w:p w14:paraId="54E857ED">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人工智能与脑科学融合赋能未来学习生态系统构建</w:t>
      </w:r>
    </w:p>
    <w:p w14:paraId="46871DF5">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高校学生成长增值评价体系研究与实践</w:t>
      </w:r>
    </w:p>
    <w:p w14:paraId="26DAC4AE">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高等教育数智</w:t>
      </w:r>
      <w:r>
        <w:rPr>
          <w:rFonts w:hint="eastAsia" w:ascii="仿宋_GB2312"/>
          <w:color w:val="auto"/>
          <w:sz w:val="32"/>
          <w:szCs w:val="32"/>
          <w:highlight w:val="none"/>
          <w:lang w:val="en-US" w:eastAsia="zh-CN"/>
        </w:rPr>
        <w:t>化</w:t>
      </w:r>
      <w:r>
        <w:rPr>
          <w:rFonts w:hint="eastAsia" w:ascii="仿宋_GB2312"/>
          <w:color w:val="auto"/>
          <w:sz w:val="32"/>
          <w:szCs w:val="32"/>
          <w:highlight w:val="none"/>
        </w:rPr>
        <w:t>转型</w:t>
      </w:r>
      <w:r>
        <w:rPr>
          <w:rFonts w:hint="eastAsia" w:ascii="仿宋_GB2312"/>
          <w:color w:val="auto"/>
          <w:sz w:val="32"/>
          <w:szCs w:val="32"/>
          <w:highlight w:val="none"/>
          <w:lang w:val="en-US" w:eastAsia="zh-CN"/>
        </w:rPr>
        <w:t>的</w:t>
      </w:r>
      <w:r>
        <w:rPr>
          <w:rFonts w:hint="eastAsia" w:ascii="仿宋_GB2312"/>
          <w:color w:val="auto"/>
          <w:sz w:val="32"/>
          <w:szCs w:val="32"/>
          <w:highlight w:val="none"/>
        </w:rPr>
        <w:t>关键问题研究</w:t>
      </w:r>
    </w:p>
    <w:p w14:paraId="6A3E5D6C">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基于人工智能技术的未来教育生态重塑研究</w:t>
      </w:r>
    </w:p>
    <w:p w14:paraId="3D4E330C">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人工智能赋能职业教育应用场景创新研究</w:t>
      </w:r>
    </w:p>
    <w:p w14:paraId="1039FCCB">
      <w:pPr>
        <w:numPr>
          <w:ilvl w:val="0"/>
          <w:numId w:val="3"/>
        </w:numPr>
        <w:ind w:left="-40" w:leftChars="0" w:firstLine="658" w:firstLineChars="0"/>
        <w:jc w:val="left"/>
        <w:textAlignment w:val="baseline"/>
        <w:rPr>
          <w:rFonts w:hint="eastAsia" w:ascii="仿宋_GB2312" w:cs="Times New Roman"/>
          <w:color w:val="auto"/>
          <w:sz w:val="32"/>
          <w:szCs w:val="32"/>
          <w:highlight w:val="none"/>
        </w:rPr>
      </w:pPr>
      <w:r>
        <w:rPr>
          <w:rFonts w:hint="eastAsia" w:ascii="仿宋_GB2312" w:cs="Times New Roman"/>
          <w:color w:val="auto"/>
          <w:sz w:val="32"/>
          <w:szCs w:val="32"/>
          <w:highlight w:val="none"/>
        </w:rPr>
        <w:t>“职教出海”背景下的新能源汽车技术专业课程体系研究与实践</w:t>
      </w:r>
    </w:p>
    <w:p w14:paraId="5DEF825C">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s="Times New Roman"/>
          <w:color w:val="auto"/>
          <w:sz w:val="32"/>
          <w:szCs w:val="32"/>
          <w:highlight w:val="none"/>
        </w:rPr>
        <w:t>应用型人才培养驱动新质生产力发展的理论与实践</w:t>
      </w:r>
    </w:p>
    <w:p w14:paraId="7C2EC2B1">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应用型本科高校课程考核评价改革与实践研究</w:t>
      </w:r>
    </w:p>
    <w:p w14:paraId="30B79CDC">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产教融合共同体建设研究</w:t>
      </w:r>
      <w:r>
        <w:rPr>
          <w:rFonts w:hint="eastAsia" w:ascii="仿宋_GB2312"/>
          <w:color w:val="auto"/>
          <w:sz w:val="32"/>
          <w:szCs w:val="32"/>
          <w:highlight w:val="none"/>
          <w:lang w:eastAsia="zh-CN"/>
        </w:rPr>
        <w:t>与实践</w:t>
      </w:r>
    </w:p>
    <w:p w14:paraId="05FE81F0">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职业院校深化教育综合改革助力我省科技创新与产业创新融合发展策略研究</w:t>
      </w:r>
    </w:p>
    <w:p w14:paraId="16857BA7">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基于岗位技能图谱的高职高专专业结构优化与课程体系改革研究</w:t>
      </w:r>
    </w:p>
    <w:p w14:paraId="38278FB4">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新时代教育家精神的内涵、外延与培育路径研究（信阳学院-杨子泉）</w:t>
      </w:r>
    </w:p>
    <w:p w14:paraId="7BFDE0D7">
      <w:pPr>
        <w:numPr>
          <w:ilvl w:val="0"/>
          <w:numId w:val="3"/>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构建黄河文化</w:t>
      </w:r>
      <w:r>
        <w:rPr>
          <w:rFonts w:hint="eastAsia" w:ascii="仿宋_GB2312"/>
          <w:color w:val="auto"/>
          <w:sz w:val="32"/>
          <w:szCs w:val="32"/>
          <w:highlight w:val="none"/>
        </w:rPr>
        <w:t>“</w:t>
      </w:r>
      <w:r>
        <w:rPr>
          <w:rFonts w:ascii="仿宋_GB2312"/>
          <w:color w:val="auto"/>
          <w:sz w:val="32"/>
          <w:szCs w:val="32"/>
          <w:highlight w:val="none"/>
        </w:rPr>
        <w:t>五融入</w:t>
      </w:r>
      <w:r>
        <w:rPr>
          <w:rFonts w:hint="eastAsia" w:ascii="仿宋_GB2312"/>
          <w:color w:val="auto"/>
          <w:sz w:val="32"/>
          <w:szCs w:val="32"/>
          <w:highlight w:val="none"/>
        </w:rPr>
        <w:t>”</w:t>
      </w:r>
      <w:r>
        <w:rPr>
          <w:rFonts w:ascii="仿宋_GB2312"/>
          <w:color w:val="auto"/>
          <w:sz w:val="32"/>
          <w:szCs w:val="32"/>
          <w:highlight w:val="none"/>
        </w:rPr>
        <w:t>育人体系探索与实践</w:t>
      </w:r>
    </w:p>
    <w:p w14:paraId="4A819699">
      <w:pPr>
        <w:numPr>
          <w:ilvl w:val="0"/>
          <w:numId w:val="3"/>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殷商文化传播融入英语专业课程思政教学改革研</w:t>
      </w:r>
      <w:r>
        <w:rPr>
          <w:rFonts w:hint="eastAsia" w:ascii="仿宋_GB2312"/>
          <w:color w:val="auto"/>
          <w:sz w:val="32"/>
          <w:szCs w:val="32"/>
          <w:highlight w:val="none"/>
          <w:lang w:val="en-US" w:eastAsia="zh-CN"/>
        </w:rPr>
        <w:t>究</w:t>
      </w:r>
    </w:p>
    <w:p w14:paraId="7C6BE3DA">
      <w:pPr>
        <w:ind w:firstLine="643" w:firstLineChars="200"/>
        <w:jc w:val="left"/>
        <w:textAlignment w:val="baseline"/>
        <w:outlineLvl w:val="1"/>
        <w:rPr>
          <w:rFonts w:hint="eastAsia" w:ascii="楷体" w:hAnsi="楷体" w:eastAsia="楷体" w:cs="楷体"/>
          <w:b/>
          <w:color w:val="auto"/>
          <w:sz w:val="32"/>
          <w:szCs w:val="32"/>
          <w:highlight w:val="none"/>
          <w:lang w:eastAsia="zh-CN"/>
        </w:rPr>
      </w:pPr>
      <w:r>
        <w:rPr>
          <w:rFonts w:hint="eastAsia" w:ascii="楷体" w:hAnsi="楷体" w:eastAsia="楷体" w:cs="楷体"/>
          <w:b/>
          <w:color w:val="auto"/>
          <w:sz w:val="32"/>
          <w:szCs w:val="32"/>
          <w:highlight w:val="none"/>
        </w:rPr>
        <w:t>（三）一般项目</w:t>
      </w:r>
    </w:p>
    <w:p w14:paraId="3591EA8F">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数智时代背景下</w:t>
      </w:r>
      <w:r>
        <w:rPr>
          <w:rFonts w:hint="eastAsia" w:ascii="仿宋_GB2312"/>
          <w:color w:val="auto"/>
          <w:sz w:val="32"/>
          <w:szCs w:val="32"/>
          <w:highlight w:val="none"/>
          <w:lang w:val="en-US" w:eastAsia="zh-CN"/>
        </w:rPr>
        <w:t>高</w:t>
      </w:r>
      <w:r>
        <w:rPr>
          <w:rFonts w:ascii="仿宋_GB2312"/>
          <w:color w:val="auto"/>
          <w:sz w:val="32"/>
          <w:szCs w:val="32"/>
          <w:highlight w:val="none"/>
        </w:rPr>
        <w:t>校改进模型建构及实践研究</w:t>
      </w:r>
    </w:p>
    <w:p w14:paraId="001D7300">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lang w:val="en-US" w:eastAsia="zh-CN"/>
        </w:rPr>
        <w:t>民办高等教育在河南经济高质量发展中的地位与作用研究</w:t>
      </w:r>
    </w:p>
    <w:p w14:paraId="4657CB79">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产教融合视角下高等教育人才培养模式的创新研究</w:t>
      </w:r>
    </w:p>
    <w:p w14:paraId="322487D7">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AI赋能教育生态：智能互动系统在高校思政教育中的应用路径探索</w:t>
      </w:r>
    </w:p>
    <w:p w14:paraId="0878AF11">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知识生产新模式下地方应用型高校学科建设路径的新趋向</w:t>
      </w:r>
    </w:p>
    <w:p w14:paraId="52258DA7">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高校人才培养产教融合、科教融汇的推进路径研究</w:t>
      </w:r>
    </w:p>
    <w:p w14:paraId="130C969A">
      <w:pPr>
        <w:numPr>
          <w:ilvl w:val="0"/>
          <w:numId w:val="4"/>
        </w:numPr>
        <w:ind w:left="-40" w:leftChars="0" w:firstLine="658" w:firstLineChars="0"/>
        <w:jc w:val="left"/>
        <w:textAlignment w:val="baseline"/>
        <w:rPr>
          <w:rFonts w:hint="eastAsia" w:ascii="仿宋_GB2312"/>
          <w:color w:val="auto"/>
          <w:sz w:val="32"/>
          <w:szCs w:val="32"/>
          <w:highlight w:val="none"/>
        </w:rPr>
      </w:pPr>
      <w:r>
        <w:rPr>
          <w:rFonts w:ascii="仿宋_GB2312"/>
          <w:color w:val="auto"/>
          <w:sz w:val="32"/>
          <w:szCs w:val="32"/>
          <w:highlight w:val="none"/>
        </w:rPr>
        <w:t>新质生产力驱动下的高等教育与产业融合创新创业教育机制研究</w:t>
      </w:r>
    </w:p>
    <w:p w14:paraId="5B4DE522">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新质生产力背景下高职院校产教融合高质量</w:t>
      </w:r>
      <w:r>
        <w:rPr>
          <w:rFonts w:hint="eastAsia" w:ascii="仿宋_GB2312"/>
          <w:color w:val="auto"/>
          <w:sz w:val="32"/>
          <w:szCs w:val="32"/>
          <w:highlight w:val="none"/>
          <w:lang w:val="en-US" w:eastAsia="zh-CN"/>
        </w:rPr>
        <w:t>发展</w:t>
      </w:r>
      <w:r>
        <w:rPr>
          <w:rFonts w:hint="eastAsia" w:ascii="仿宋_GB2312"/>
          <w:color w:val="auto"/>
          <w:sz w:val="32"/>
          <w:szCs w:val="32"/>
          <w:highlight w:val="none"/>
        </w:rPr>
        <w:t>研究</w:t>
      </w:r>
    </w:p>
    <w:p w14:paraId="511B27D6">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lang w:eastAsia="zh-CN"/>
        </w:rPr>
        <w:t>“</w:t>
      </w:r>
      <w:r>
        <w:rPr>
          <w:rFonts w:hint="eastAsia" w:ascii="仿宋_GB2312"/>
          <w:color w:val="auto"/>
          <w:sz w:val="32"/>
          <w:szCs w:val="32"/>
          <w:highlight w:val="none"/>
        </w:rPr>
        <w:t>5I教育</w:t>
      </w:r>
      <w:r>
        <w:rPr>
          <w:rFonts w:hint="eastAsia" w:ascii="仿宋_GB2312"/>
          <w:color w:val="auto"/>
          <w:sz w:val="32"/>
          <w:szCs w:val="32"/>
          <w:highlight w:val="none"/>
          <w:lang w:eastAsia="zh-CN"/>
        </w:rPr>
        <w:t>”</w:t>
      </w:r>
      <w:r>
        <w:rPr>
          <w:rFonts w:hint="eastAsia" w:ascii="仿宋_GB2312"/>
          <w:color w:val="auto"/>
          <w:sz w:val="32"/>
          <w:szCs w:val="32"/>
          <w:highlight w:val="none"/>
        </w:rPr>
        <w:t>背景下高职院校产教融合创新路径研究</w:t>
      </w:r>
    </w:p>
    <w:p w14:paraId="600E0BCB">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企业人才到高校兼职</w:t>
      </w:r>
      <w:r>
        <w:rPr>
          <w:rFonts w:hint="eastAsia" w:ascii="仿宋_GB2312"/>
          <w:color w:val="auto"/>
          <w:sz w:val="32"/>
          <w:szCs w:val="32"/>
          <w:highlight w:val="none"/>
          <w:lang w:eastAsia="zh-CN"/>
        </w:rPr>
        <w:t>问题</w:t>
      </w:r>
      <w:r>
        <w:rPr>
          <w:rFonts w:ascii="仿宋_GB2312"/>
          <w:color w:val="auto"/>
          <w:sz w:val="32"/>
          <w:szCs w:val="32"/>
          <w:highlight w:val="none"/>
        </w:rPr>
        <w:t>研究</w:t>
      </w:r>
    </w:p>
    <w:p w14:paraId="5CCD7CD1">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河南省高校与虚拟仿真企业创新合作研究</w:t>
      </w:r>
    </w:p>
    <w:p w14:paraId="46AC0A66">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高校质量文化建设的路径研究</w:t>
      </w:r>
    </w:p>
    <w:p w14:paraId="60DDEA49">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以高水平学科专业建设推进民办高校高质量发展研究</w:t>
      </w:r>
    </w:p>
    <w:p w14:paraId="78B8D391">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高校实验室风险管理与可持续发展的设计研究）</w:t>
      </w:r>
    </w:p>
    <w:p w14:paraId="125B8B71">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高校实验室安全管理体系构建</w:t>
      </w:r>
      <w:r>
        <w:rPr>
          <w:rFonts w:hint="eastAsia" w:ascii="仿宋_GB2312"/>
          <w:color w:val="auto"/>
          <w:sz w:val="32"/>
          <w:szCs w:val="32"/>
          <w:highlight w:val="none"/>
          <w:lang w:eastAsia="zh-CN"/>
        </w:rPr>
        <w:t>研究</w:t>
      </w:r>
      <w:r>
        <w:rPr>
          <w:rFonts w:ascii="仿宋_GB2312"/>
          <w:color w:val="auto"/>
          <w:sz w:val="32"/>
          <w:szCs w:val="32"/>
          <w:highlight w:val="none"/>
        </w:rPr>
        <w:t>与实践</w:t>
      </w:r>
    </w:p>
    <w:p w14:paraId="0C9CB815">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以数字经济赋能高校高质量发展</w:t>
      </w:r>
    </w:p>
    <w:p w14:paraId="03F5ECA1">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lang w:val="en-US" w:eastAsia="zh-CN"/>
        </w:rPr>
        <w:t>以</w:t>
      </w:r>
      <w:r>
        <w:rPr>
          <w:rFonts w:ascii="仿宋_GB2312"/>
          <w:color w:val="auto"/>
          <w:sz w:val="32"/>
          <w:szCs w:val="32"/>
          <w:highlight w:val="none"/>
        </w:rPr>
        <w:t>融合创新技术打造</w:t>
      </w:r>
      <w:r>
        <w:rPr>
          <w:rFonts w:hint="eastAsia" w:ascii="仿宋_GB2312"/>
          <w:color w:val="auto"/>
          <w:sz w:val="32"/>
          <w:szCs w:val="32"/>
          <w:highlight w:val="none"/>
          <w:lang w:val="en-US" w:eastAsia="zh-CN"/>
        </w:rPr>
        <w:t>高校</w:t>
      </w:r>
      <w:r>
        <w:rPr>
          <w:rFonts w:ascii="仿宋_GB2312"/>
          <w:color w:val="auto"/>
          <w:sz w:val="32"/>
          <w:szCs w:val="32"/>
          <w:highlight w:val="none"/>
        </w:rPr>
        <w:t>个性化心理健康教育教学新模式</w:t>
      </w:r>
      <w:r>
        <w:rPr>
          <w:rFonts w:hint="eastAsia" w:ascii="仿宋_GB2312"/>
          <w:color w:val="auto"/>
          <w:sz w:val="32"/>
          <w:szCs w:val="32"/>
          <w:highlight w:val="none"/>
          <w:lang w:val="en-US" w:eastAsia="zh-CN"/>
        </w:rPr>
        <w:t>研究</w:t>
      </w:r>
    </w:p>
    <w:p w14:paraId="06B431B0">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基于韧性理论的大学校园生命安全体系建设研究</w:t>
      </w:r>
    </w:p>
    <w:p w14:paraId="3E581ECD">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新质生产力背景下高校“一站式”学生社区育人模式研究</w:t>
      </w:r>
    </w:p>
    <w:p w14:paraId="2DFC2041">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产出导向与知识图谱深度融合的工科专业多元化人才培养改革创新与实践</w:t>
      </w:r>
    </w:p>
    <w:p w14:paraId="025F38A5">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河南红色文化资源育人价值及实践研究</w:t>
      </w:r>
    </w:p>
    <w:p w14:paraId="476C304F">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河南省高校中华传统美德传承体系构建与实践创新研究</w:t>
      </w:r>
    </w:p>
    <w:p w14:paraId="4E4D12A3">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数智赋能应用型高校本科生人才培养模式研究</w:t>
      </w:r>
    </w:p>
    <w:p w14:paraId="65ACF5DF">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数智赋能下高职高专学生创新创业能力培养路径研究</w:t>
      </w:r>
    </w:p>
    <w:p w14:paraId="06E0748C">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创新创业教育与学科竞赛协同育人机制研究</w:t>
      </w:r>
    </w:p>
    <w:p w14:paraId="685B27D9">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人工智能技术赋能高等教育应用型人才培养的价值、困惑与</w:t>
      </w:r>
      <w:r>
        <w:rPr>
          <w:rFonts w:hint="eastAsia" w:ascii="仿宋_GB2312"/>
          <w:color w:val="auto"/>
          <w:sz w:val="32"/>
          <w:szCs w:val="32"/>
          <w:highlight w:val="none"/>
          <w:lang w:eastAsia="zh-CN"/>
        </w:rPr>
        <w:t>对策</w:t>
      </w:r>
      <w:r>
        <w:rPr>
          <w:rFonts w:ascii="仿宋_GB2312"/>
          <w:color w:val="auto"/>
          <w:sz w:val="32"/>
          <w:szCs w:val="32"/>
          <w:highlight w:val="none"/>
        </w:rPr>
        <w:t>研究</w:t>
      </w:r>
    </w:p>
    <w:p w14:paraId="2CB13D40">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共创·共生：融合生成式人工智能的高校跨学科教学模式创新研究</w:t>
      </w:r>
    </w:p>
    <w:p w14:paraId="07114A94">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数字化背景下高校就业指导服务体系研究</w:t>
      </w:r>
    </w:p>
    <w:p w14:paraId="62E52F3F">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本科高校</w:t>
      </w:r>
      <w:r>
        <w:rPr>
          <w:rFonts w:hint="eastAsia" w:ascii="仿宋_GB2312"/>
          <w:color w:val="auto"/>
          <w:sz w:val="32"/>
          <w:szCs w:val="32"/>
          <w:highlight w:val="none"/>
          <w:lang w:eastAsia="zh-CN"/>
        </w:rPr>
        <w:t>“</w:t>
      </w:r>
      <w:r>
        <w:rPr>
          <w:rFonts w:ascii="仿宋_GB2312"/>
          <w:color w:val="auto"/>
          <w:sz w:val="32"/>
          <w:szCs w:val="32"/>
          <w:highlight w:val="none"/>
        </w:rPr>
        <w:t>院办校</w:t>
      </w:r>
      <w:r>
        <w:rPr>
          <w:rFonts w:hint="eastAsia" w:ascii="仿宋_GB2312"/>
          <w:color w:val="auto"/>
          <w:sz w:val="32"/>
          <w:szCs w:val="32"/>
          <w:highlight w:val="none"/>
          <w:lang w:eastAsia="zh-CN"/>
        </w:rPr>
        <w:t>”</w:t>
      </w:r>
      <w:r>
        <w:rPr>
          <w:rFonts w:ascii="仿宋_GB2312"/>
          <w:color w:val="auto"/>
          <w:sz w:val="32"/>
          <w:szCs w:val="32"/>
          <w:highlight w:val="none"/>
        </w:rPr>
        <w:t>航空航天电子信息特色改革与实践</w:t>
      </w:r>
      <w:r>
        <w:rPr>
          <w:rFonts w:hint="eastAsia" w:ascii="仿宋_GB2312"/>
          <w:color w:val="auto"/>
          <w:sz w:val="32"/>
          <w:szCs w:val="32"/>
          <w:highlight w:val="none"/>
          <w:lang w:eastAsia="zh-CN"/>
        </w:rPr>
        <w:t>研究</w:t>
      </w:r>
    </w:p>
    <w:p w14:paraId="626DB6D6">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基于人工智能与跨境电商融合的河南省高等教育改革与发展战略研究</w:t>
      </w:r>
    </w:p>
    <w:p w14:paraId="5AC9DAC8">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河南省应用型本科高校教师教学发展动因及措施研究</w:t>
      </w:r>
    </w:p>
    <w:p w14:paraId="05CC7B30">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教育数字化背景下地方高校教师角色重塑研究</w:t>
      </w:r>
    </w:p>
    <w:p w14:paraId="2E2CF368">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教育数字化转型下高校教师人工智能素养提升研究</w:t>
      </w:r>
    </w:p>
    <w:p w14:paraId="5D0DD7E7">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智慧教育背景下高校管理人员信息化素养提升策略研究</w:t>
      </w:r>
    </w:p>
    <w:p w14:paraId="77EA46F3">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基于AI辅助学生职业规划的研究与探索</w:t>
      </w:r>
    </w:p>
    <w:p w14:paraId="157760E8">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人工智能与高校思想政治教育融合研究</w:t>
      </w:r>
    </w:p>
    <w:p w14:paraId="179242DB">
      <w:pPr>
        <w:numPr>
          <w:ilvl w:val="0"/>
          <w:numId w:val="4"/>
        </w:numPr>
        <w:ind w:left="-40" w:leftChars="0" w:firstLine="658" w:firstLineChars="0"/>
        <w:jc w:val="left"/>
        <w:textAlignment w:val="baseline"/>
        <w:rPr>
          <w:rFonts w:ascii="仿宋_GB2312" w:cs="Times New Roman"/>
          <w:color w:val="auto"/>
          <w:sz w:val="32"/>
          <w:szCs w:val="32"/>
          <w:highlight w:val="none"/>
        </w:rPr>
      </w:pPr>
      <w:r>
        <w:rPr>
          <w:rFonts w:ascii="仿宋_GB2312" w:cs="Times New Roman"/>
          <w:color w:val="auto"/>
          <w:sz w:val="32"/>
          <w:szCs w:val="32"/>
          <w:highlight w:val="none"/>
        </w:rPr>
        <w:t>产教融合中思政教育方式创新研究</w:t>
      </w:r>
    </w:p>
    <w:p w14:paraId="144F6E18">
      <w:pPr>
        <w:numPr>
          <w:ilvl w:val="0"/>
          <w:numId w:val="4"/>
        </w:numPr>
        <w:ind w:left="-40" w:leftChars="0" w:firstLine="658" w:firstLineChars="0"/>
        <w:jc w:val="left"/>
        <w:textAlignment w:val="baseline"/>
        <w:rPr>
          <w:rFonts w:ascii="仿宋_GB2312" w:cs="Times New Roman"/>
          <w:color w:val="auto"/>
          <w:sz w:val="32"/>
          <w:szCs w:val="32"/>
          <w:highlight w:val="none"/>
        </w:rPr>
      </w:pPr>
      <w:r>
        <w:rPr>
          <w:rFonts w:hint="eastAsia" w:ascii="仿宋_GB2312" w:cs="Times New Roman"/>
          <w:color w:val="auto"/>
          <w:sz w:val="32"/>
          <w:szCs w:val="32"/>
          <w:highlight w:val="none"/>
        </w:rPr>
        <w:t>数字赋能思政教育教学改革创新研究</w:t>
      </w:r>
    </w:p>
    <w:p w14:paraId="3B410A9F">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教育家精神涵育河南省高校教师思政工作的理论逻辑与实践路径</w:t>
      </w:r>
      <w:r>
        <w:rPr>
          <w:rFonts w:hint="eastAsia" w:ascii="仿宋_GB2312"/>
          <w:color w:val="auto"/>
          <w:sz w:val="32"/>
          <w:szCs w:val="32"/>
          <w:highlight w:val="none"/>
          <w:lang w:eastAsia="zh-CN"/>
        </w:rPr>
        <w:t>研究</w:t>
      </w:r>
    </w:p>
    <w:p w14:paraId="53CB917D">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地方高校本科生四年一贯制创新综合能力项目化实训教学模式的探索与实践</w:t>
      </w:r>
    </w:p>
    <w:p w14:paraId="3AEC4CDB">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行业特色地方高校通识教育课程体系构建</w:t>
      </w:r>
    </w:p>
    <w:p w14:paraId="18F2786E">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本科专业评价方法与实践</w:t>
      </w:r>
      <w:r>
        <w:rPr>
          <w:rFonts w:hint="eastAsia" w:ascii="仿宋_GB2312"/>
          <w:color w:val="auto"/>
          <w:sz w:val="32"/>
          <w:szCs w:val="32"/>
          <w:highlight w:val="none"/>
          <w:lang w:val="en-US" w:eastAsia="zh-CN"/>
        </w:rPr>
        <w:t>研究</w:t>
      </w:r>
    </w:p>
    <w:p w14:paraId="695EAA23">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本科课程评</w:t>
      </w:r>
      <w:r>
        <w:rPr>
          <w:rFonts w:hint="eastAsia" w:ascii="仿宋_GB2312"/>
          <w:color w:val="auto"/>
          <w:sz w:val="32"/>
          <w:szCs w:val="32"/>
          <w:highlight w:val="none"/>
          <w:lang w:eastAsia="zh-CN"/>
        </w:rPr>
        <w:t>价</w:t>
      </w:r>
      <w:r>
        <w:rPr>
          <w:rFonts w:hint="eastAsia" w:ascii="仿宋_GB2312"/>
          <w:color w:val="auto"/>
          <w:sz w:val="32"/>
          <w:szCs w:val="32"/>
          <w:highlight w:val="none"/>
        </w:rPr>
        <w:t>方法与实践</w:t>
      </w:r>
      <w:r>
        <w:rPr>
          <w:rFonts w:hint="eastAsia" w:ascii="仿宋_GB2312"/>
          <w:color w:val="auto"/>
          <w:sz w:val="32"/>
          <w:szCs w:val="32"/>
          <w:highlight w:val="none"/>
          <w:lang w:val="en-US" w:eastAsia="zh-CN"/>
        </w:rPr>
        <w:t>研究</w:t>
      </w:r>
    </w:p>
    <w:p w14:paraId="304CC68A">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高校人才培养适应度评价体系研究与实践</w:t>
      </w:r>
    </w:p>
    <w:p w14:paraId="46234276">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人工智能背景下基于OBE理念的学业评价体系研究与实践</w:t>
      </w:r>
    </w:p>
    <w:p w14:paraId="69E5D5C1">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翻转课堂与混合式教学模式在高等教育中的创新应用</w:t>
      </w:r>
      <w:r>
        <w:rPr>
          <w:rFonts w:hint="eastAsia" w:ascii="仿宋_GB2312"/>
          <w:color w:val="auto"/>
          <w:sz w:val="32"/>
          <w:szCs w:val="32"/>
          <w:highlight w:val="none"/>
          <w:lang w:val="en-US" w:eastAsia="zh-CN"/>
        </w:rPr>
        <w:t>研究</w:t>
      </w:r>
    </w:p>
    <w:p w14:paraId="380467C4">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人工智能在“技能河南”创建中的应用研究</w:t>
      </w:r>
    </w:p>
    <w:p w14:paraId="716DBFE2">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AI赋能信息技术素养课程跨学科应用研究</w:t>
      </w:r>
    </w:p>
    <w:p w14:paraId="289F6D27">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图谱为基</w:t>
      </w:r>
      <w:r>
        <w:rPr>
          <w:rFonts w:hint="eastAsia" w:ascii="仿宋_GB2312"/>
          <w:color w:val="auto"/>
          <w:sz w:val="32"/>
          <w:szCs w:val="32"/>
          <w:highlight w:val="none"/>
          <w:lang w:eastAsia="zh-CN"/>
        </w:rPr>
        <w:t>、</w:t>
      </w:r>
      <w:r>
        <w:rPr>
          <w:rFonts w:ascii="仿宋_GB2312"/>
          <w:color w:val="auto"/>
          <w:sz w:val="32"/>
          <w:szCs w:val="32"/>
          <w:highlight w:val="none"/>
        </w:rPr>
        <w:t>AI赋能-基于</w:t>
      </w:r>
      <w:r>
        <w:rPr>
          <w:rFonts w:hint="eastAsia" w:ascii="仿宋_GB2312"/>
          <w:color w:val="auto"/>
          <w:sz w:val="32"/>
          <w:szCs w:val="32"/>
          <w:highlight w:val="none"/>
          <w:lang w:val="en-US" w:eastAsia="zh-CN"/>
        </w:rPr>
        <w:t>课程</w:t>
      </w:r>
      <w:r>
        <w:rPr>
          <w:rFonts w:ascii="仿宋_GB2312"/>
          <w:color w:val="auto"/>
          <w:sz w:val="32"/>
          <w:szCs w:val="32"/>
          <w:highlight w:val="none"/>
        </w:rPr>
        <w:t>平台的智能场景创设</w:t>
      </w:r>
      <w:r>
        <w:rPr>
          <w:rFonts w:hint="eastAsia" w:ascii="仿宋_GB2312"/>
          <w:color w:val="auto"/>
          <w:sz w:val="32"/>
          <w:szCs w:val="32"/>
          <w:highlight w:val="none"/>
          <w:lang w:val="en-US" w:eastAsia="zh-CN"/>
        </w:rPr>
        <w:t>研究</w:t>
      </w:r>
    </w:p>
    <w:p w14:paraId="170A66B7">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美育浸润背景下新工科设计美育的价值和途径研究</w:t>
      </w:r>
    </w:p>
    <w:p w14:paraId="66FBDFD0">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地方高校化工材料类专业拔尖创新人才的探索</w:t>
      </w:r>
    </w:p>
    <w:p w14:paraId="206EA513">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高校测绘专业实验室创新创业技能培养模式研究</w:t>
      </w:r>
    </w:p>
    <w:p w14:paraId="4D24E6F8">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双碳战略下应用型高校新型储能产业人才培养机制研究</w:t>
      </w:r>
    </w:p>
    <w:p w14:paraId="487B16DA">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现代产业学院视域下跨学科人才培养路径研究</w:t>
      </w:r>
    </w:p>
    <w:p w14:paraId="24E1167E">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新工科背景下生成式人工智能赋能食品科学类专业人才培养模式创新与实践</w:t>
      </w:r>
    </w:p>
    <w:p w14:paraId="386430CE">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新工科背景下微专业建设与人才培养模式的实践研究</w:t>
      </w:r>
    </w:p>
    <w:p w14:paraId="459D231A">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主动面向、多元融合、集群建设-电子信息类专业人才培养模式探究与实践</w:t>
      </w:r>
    </w:p>
    <w:p w14:paraId="70126983">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基于AIGC技术的国际中文智慧教学模式研究</w:t>
      </w:r>
    </w:p>
    <w:p w14:paraId="0730C02B">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河南省应用型本科高校人才培养质量评价体系的构建与实践研究</w:t>
      </w:r>
    </w:p>
    <w:p w14:paraId="4AED6282">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院办校背景下二级学院人才培养质量提升举措与实践研究</w:t>
      </w:r>
    </w:p>
    <w:p w14:paraId="26C5F225">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科创融合的电子信息新工科应用型人才培育模式探索与实践</w:t>
      </w:r>
    </w:p>
    <w:p w14:paraId="703BD9C3">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高校地理学数慧型拔尖人才培养的探索与实践</w:t>
      </w:r>
    </w:p>
    <w:p w14:paraId="0ABB111E">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人工智能新质生产力驱动下的应用型机械专业人才培养模式研究</w:t>
      </w:r>
    </w:p>
    <w:p w14:paraId="6ED5A84B">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产科教融合背景下软件类专业创新型人才培养模式改革研究</w:t>
      </w:r>
    </w:p>
    <w:p w14:paraId="38C5DDFD">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融入人工智能和思政元素的程序设计基础课程教学研究</w:t>
      </w:r>
    </w:p>
    <w:p w14:paraId="38ACF6D2">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智编未来：AI赋能编程类课程教学改革</w:t>
      </w:r>
      <w:r>
        <w:rPr>
          <w:rFonts w:hint="eastAsia" w:ascii="仿宋_GB2312"/>
          <w:color w:val="auto"/>
          <w:sz w:val="32"/>
          <w:szCs w:val="32"/>
          <w:highlight w:val="none"/>
          <w:lang w:val="en-US" w:eastAsia="zh-CN"/>
        </w:rPr>
        <w:t>研究</w:t>
      </w:r>
    </w:p>
    <w:p w14:paraId="55C22788">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人工智能融入高校人文学科课程的内在逻辑与推进机制研究</w:t>
      </w:r>
    </w:p>
    <w:p w14:paraId="324E45CA">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 xml:space="preserve"> 多学科融合下的设施农业科学与工程专业人才培养模式创新研究</w:t>
      </w:r>
    </w:p>
    <w:p w14:paraId="361A1E5B">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基于教育科技人才融合视角的高校音乐创新人才培养模式：人工智能的赋能与探索</w:t>
      </w:r>
    </w:p>
    <w:p w14:paraId="61077798">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教育家精神赋能高校学前教育专业人才培养体系构建研究</w:t>
      </w:r>
    </w:p>
    <w:p w14:paraId="1A50D75D">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人工智能赋能高校应用写作人才培养模式创新研究</w:t>
      </w:r>
    </w:p>
    <w:p w14:paraId="24976279">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三段式教学模式在护理实用性人才培养中的应用与研究</w:t>
      </w:r>
    </w:p>
    <w:p w14:paraId="1DF951FC">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新时代数智教育背景下行业特色高校经济学创新人才培养模式研究</w:t>
      </w:r>
    </w:p>
    <w:p w14:paraId="1AB3CC57">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学科调整优化背景下自动化类专业人才培养模式探究</w:t>
      </w:r>
    </w:p>
    <w:p w14:paraId="01A122DC">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以社会需求为导向的化妆品技术与工程专业创新性人才培养模式改革与实践</w:t>
      </w:r>
    </w:p>
    <w:p w14:paraId="4AF0BD1E">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元宇宙智能工程背景下新工科专业人才培养模式创新研究——以车辆工程专业为例</w:t>
      </w:r>
    </w:p>
    <w:p w14:paraId="285E1E00">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基于人工智能技术的食品科学与工程专业个性化学习路径优化探究</w:t>
      </w:r>
    </w:p>
    <w:p w14:paraId="2ABD35B9">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基于学习科学的AI辅助教学设计在高校外语课程改革中的应用：创新路径与本地化策略研究</w:t>
      </w:r>
    </w:p>
    <w:p w14:paraId="27206D79">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地方本科高校工商管理类专业数智化人才培养模式研究</w:t>
      </w:r>
    </w:p>
    <w:p w14:paraId="0E712E02">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人工智能背景下新商科教育生态建设路径探索---以实验教学为例</w:t>
      </w:r>
    </w:p>
    <w:p w14:paraId="2A2C5C56">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AI赋能河南省应用型高校金融类课程数字化教学改革研究</w:t>
      </w:r>
    </w:p>
    <w:p w14:paraId="6B1A22AD">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数智化赋能高校金融类专业课程思政教学改革与实践探索</w:t>
      </w:r>
    </w:p>
    <w:p w14:paraId="1D72104C">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共鸣理论视域下高校经管类专业“课程思政”育人能力提升研究</w:t>
      </w:r>
    </w:p>
    <w:p w14:paraId="417AB566">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人工智能赋能民办高校就业指导课程教学路径研究</w:t>
      </w:r>
    </w:p>
    <w:p w14:paraId="10062ECD">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人工智能赋能学校体育教育公平的关键维度和实现途径研究</w:t>
      </w:r>
    </w:p>
    <w:p w14:paraId="1943EB60">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人工智能技术赋能下的马克思主义基本原理课程教学改革研究</w:t>
      </w:r>
    </w:p>
    <w:p w14:paraId="3061621E">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生成式人工智能赋能高校美术学专业课程教学改革研究</w:t>
      </w:r>
    </w:p>
    <w:p w14:paraId="57C86984">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AI驱动下化学实践类课程对学生应用型能力培养的探索与实践</w:t>
      </w:r>
    </w:p>
    <w:p w14:paraId="3E412218">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数智赋能粮油食品特色专业课程的混合式教学改革</w:t>
      </w:r>
      <w:r>
        <w:rPr>
          <w:rFonts w:hint="eastAsia" w:ascii="仿宋_GB2312"/>
          <w:color w:val="auto"/>
          <w:sz w:val="32"/>
          <w:szCs w:val="32"/>
          <w:highlight w:val="none"/>
          <w:lang w:eastAsia="zh-CN"/>
        </w:rPr>
        <w:t>研究</w:t>
      </w:r>
      <w:r>
        <w:rPr>
          <w:rFonts w:ascii="仿宋_GB2312"/>
          <w:color w:val="auto"/>
          <w:sz w:val="32"/>
          <w:szCs w:val="32"/>
          <w:highlight w:val="none"/>
        </w:rPr>
        <w:t>与实践</w:t>
      </w:r>
    </w:p>
    <w:p w14:paraId="489155E3">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产教融合驱动下的高校低碳育人体系构建研究</w:t>
      </w:r>
    </w:p>
    <w:p w14:paraId="32FCC81E">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现代家居行业学院建设研究与实践</w:t>
      </w:r>
    </w:p>
    <w:p w14:paraId="2D244121">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新时代大学英语课程中的全球胜任力培养研究</w:t>
      </w:r>
    </w:p>
    <w:p w14:paraId="42B210F1">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新时代师范类高校教育评价改革研究与实践</w:t>
      </w:r>
    </w:p>
    <w:p w14:paraId="03566607">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信息技术背景下高等中医药院校教育教学质量保障体系优化的研究与实践</w:t>
      </w:r>
    </w:p>
    <w:p w14:paraId="549B173B">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专业认证背景下高等教育课程评价：范式转变与多元路径构建</w:t>
      </w:r>
    </w:p>
    <w:p w14:paraId="6BC4FE51">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 xml:space="preserve"> “教学研练战”一体化背景下公安管理学专业实践教学体系改革</w:t>
      </w:r>
      <w:r>
        <w:rPr>
          <w:rFonts w:hint="eastAsia" w:ascii="仿宋_GB2312"/>
          <w:color w:val="auto"/>
          <w:sz w:val="32"/>
          <w:szCs w:val="32"/>
          <w:highlight w:val="none"/>
          <w:lang w:eastAsia="zh-CN"/>
        </w:rPr>
        <w:t>研究</w:t>
      </w:r>
      <w:r>
        <w:rPr>
          <w:rFonts w:ascii="仿宋_GB2312"/>
          <w:color w:val="auto"/>
          <w:sz w:val="32"/>
          <w:szCs w:val="32"/>
          <w:highlight w:val="none"/>
        </w:rPr>
        <w:t>与探索</w:t>
      </w:r>
    </w:p>
    <w:p w14:paraId="1795DE3C">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PBL联合CBL教学模式在临床输血检验技术教学中的应用</w:t>
      </w:r>
    </w:p>
    <w:p w14:paraId="42F589D4">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SP在提升临床操作技能的应用与研究</w:t>
      </w:r>
    </w:p>
    <w:p w14:paraId="2722C140">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UGS合作视域下小学卓越教师一体化培养实践路径研究</w:t>
      </w:r>
    </w:p>
    <w:p w14:paraId="211B706A">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地方院校大学英语教师智慧教学胜任力模型构建及应用研究</w:t>
      </w:r>
    </w:p>
    <w:p w14:paraId="6D36EF83">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高校基础化学课程群数字化资源建设</w:t>
      </w:r>
      <w:r>
        <w:rPr>
          <w:rFonts w:hint="eastAsia" w:ascii="仿宋_GB2312"/>
          <w:color w:val="auto"/>
          <w:sz w:val="32"/>
          <w:szCs w:val="32"/>
          <w:highlight w:val="none"/>
          <w:lang w:eastAsia="zh-CN"/>
        </w:rPr>
        <w:t>研究</w:t>
      </w:r>
      <w:r>
        <w:rPr>
          <w:rFonts w:ascii="仿宋_GB2312"/>
          <w:color w:val="auto"/>
          <w:sz w:val="32"/>
          <w:szCs w:val="32"/>
          <w:highlight w:val="none"/>
        </w:rPr>
        <w:t>与实践</w:t>
      </w:r>
    </w:p>
    <w:p w14:paraId="006DC653">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高校舞蹈艺术教育数字教材建设与人机交互系统开发</w:t>
      </w:r>
      <w:r>
        <w:rPr>
          <w:rFonts w:hint="eastAsia" w:ascii="仿宋_GB2312"/>
          <w:color w:val="auto"/>
          <w:sz w:val="32"/>
          <w:szCs w:val="32"/>
          <w:highlight w:val="none"/>
          <w:lang w:eastAsia="zh-CN"/>
        </w:rPr>
        <w:t>研究</w:t>
      </w:r>
    </w:p>
    <w:p w14:paraId="0258C1F0">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lang w:val="en-US" w:eastAsia="zh-CN"/>
        </w:rPr>
        <w:t>中原特色文化</w:t>
      </w:r>
      <w:r>
        <w:rPr>
          <w:rFonts w:ascii="仿宋_GB2312"/>
          <w:color w:val="auto"/>
          <w:sz w:val="32"/>
          <w:szCs w:val="32"/>
          <w:highlight w:val="none"/>
        </w:rPr>
        <w:t>多元性创新设计发展研究</w:t>
      </w:r>
      <w:r>
        <w:rPr>
          <w:rFonts w:hint="eastAsia" w:ascii="仿宋_GB2312"/>
          <w:color w:val="auto"/>
          <w:sz w:val="32"/>
          <w:szCs w:val="32"/>
          <w:highlight w:val="none"/>
          <w:lang w:val="en-US" w:eastAsia="zh-CN"/>
        </w:rPr>
        <w:t>与实践</w:t>
      </w:r>
    </w:p>
    <w:p w14:paraId="2DD73294">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核心素养背景下地方高</w:t>
      </w:r>
      <w:r>
        <w:rPr>
          <w:rFonts w:hint="eastAsia" w:ascii="仿宋_GB2312"/>
          <w:color w:val="auto"/>
          <w:sz w:val="32"/>
          <w:szCs w:val="32"/>
          <w:highlight w:val="none"/>
          <w:lang w:eastAsia="zh-CN"/>
        </w:rPr>
        <w:t>等</w:t>
      </w:r>
      <w:r>
        <w:rPr>
          <w:rFonts w:ascii="仿宋_GB2312"/>
          <w:color w:val="auto"/>
          <w:sz w:val="32"/>
          <w:szCs w:val="32"/>
          <w:highlight w:val="none"/>
        </w:rPr>
        <w:t>师</w:t>
      </w:r>
      <w:r>
        <w:rPr>
          <w:rFonts w:hint="eastAsia" w:ascii="仿宋_GB2312"/>
          <w:color w:val="auto"/>
          <w:sz w:val="32"/>
          <w:szCs w:val="32"/>
          <w:highlight w:val="none"/>
          <w:lang w:eastAsia="zh-CN"/>
        </w:rPr>
        <w:t>范院校</w:t>
      </w:r>
      <w:r>
        <w:rPr>
          <w:rFonts w:ascii="仿宋_GB2312"/>
          <w:color w:val="auto"/>
          <w:sz w:val="32"/>
          <w:szCs w:val="32"/>
          <w:highlight w:val="none"/>
        </w:rPr>
        <w:t>声乐课程“大单元”教学模式研究与实践</w:t>
      </w:r>
    </w:p>
    <w:p w14:paraId="6EF54A97">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基于OBE理念的高校公共艺术课教学实践研究</w:t>
      </w:r>
    </w:p>
    <w:p w14:paraId="3102FC6F">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基于OBE理念的新工科产教融合教学模式研究</w:t>
      </w:r>
    </w:p>
    <w:p w14:paraId="09C0B081">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基于智慧学习平台的古代汉语课程教学探索与实践</w:t>
      </w:r>
      <w:r>
        <w:rPr>
          <w:rFonts w:hint="eastAsia" w:ascii="仿宋_GB2312"/>
          <w:color w:val="auto"/>
          <w:sz w:val="32"/>
          <w:szCs w:val="32"/>
          <w:highlight w:val="none"/>
          <w:lang w:eastAsia="zh-CN"/>
        </w:rPr>
        <w:t>研究</w:t>
      </w:r>
    </w:p>
    <w:p w14:paraId="020DF341">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基于中小学美育培养目标与社会主义核心价值观培育的高师</w:t>
      </w:r>
      <w:r>
        <w:rPr>
          <w:rFonts w:hint="eastAsia" w:ascii="仿宋_GB2312"/>
          <w:color w:val="auto"/>
          <w:sz w:val="32"/>
          <w:szCs w:val="32"/>
          <w:highlight w:val="none"/>
          <w:lang w:eastAsia="zh-CN"/>
        </w:rPr>
        <w:t>院校</w:t>
      </w:r>
      <w:r>
        <w:rPr>
          <w:rFonts w:ascii="仿宋_GB2312"/>
          <w:color w:val="auto"/>
          <w:sz w:val="32"/>
          <w:szCs w:val="32"/>
          <w:highlight w:val="none"/>
        </w:rPr>
        <w:t>融合型音乐课程改革研究</w:t>
      </w:r>
    </w:p>
    <w:p w14:paraId="3D86671F">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开展“丝竹乐合奏”艺术实践课程的必要性与可行性研究</w:t>
      </w:r>
    </w:p>
    <w:p w14:paraId="1055B0FA">
      <w:pPr>
        <w:numPr>
          <w:ilvl w:val="0"/>
          <w:numId w:val="4"/>
        </w:numPr>
        <w:ind w:left="-40" w:leftChars="0" w:firstLine="658" w:firstLineChars="0"/>
        <w:jc w:val="left"/>
        <w:rPr>
          <w:rFonts w:ascii="仿宋_GB2312"/>
          <w:color w:val="auto"/>
          <w:sz w:val="32"/>
          <w:szCs w:val="32"/>
          <w:highlight w:val="none"/>
        </w:rPr>
      </w:pPr>
      <w:r>
        <w:rPr>
          <w:rFonts w:hint="eastAsia" w:ascii="仿宋_GB2312"/>
          <w:color w:val="auto"/>
          <w:sz w:val="32"/>
          <w:szCs w:val="32"/>
          <w:highlight w:val="none"/>
        </w:rPr>
        <w:t>基于新医科人才培养需求的医学基础课程智慧学习空间研究</w:t>
      </w:r>
    </w:p>
    <w:p w14:paraId="42CFD472">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理科思维模式下中医药知识的学习与突破研究</w:t>
      </w:r>
    </w:p>
    <w:p w14:paraId="03518D7A">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文化引领、艺智融合——重塑高校美育课程育人新范式</w:t>
      </w:r>
    </w:p>
    <w:p w14:paraId="56D3F030">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线上线下混合式教学在高校普通生物学课程中的应用</w:t>
      </w:r>
      <w:r>
        <w:rPr>
          <w:rFonts w:hint="eastAsia" w:ascii="仿宋_GB2312"/>
          <w:color w:val="auto"/>
          <w:sz w:val="32"/>
          <w:szCs w:val="32"/>
          <w:highlight w:val="none"/>
          <w:lang w:eastAsia="zh-CN"/>
        </w:rPr>
        <w:t>研究与实践</w:t>
      </w:r>
    </w:p>
    <w:p w14:paraId="3B48A184">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新文科背景下普通高校影视艺术教师专业化发展创新与实践研究</w:t>
      </w:r>
    </w:p>
    <w:p w14:paraId="17A9D19C">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新文科背景下英语师范生用英语讲好中国故事能力培养研究</w:t>
      </w:r>
    </w:p>
    <w:p w14:paraId="5FCE4BB3">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新一轮教育教学评估背景下工程类课程学生学习成果评价的路径研究</w:t>
      </w:r>
    </w:p>
    <w:p w14:paraId="54AC0DF3">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新质生产力背景下河南省工程管理类专业数字化</w:t>
      </w:r>
      <w:r>
        <w:rPr>
          <w:rFonts w:hint="eastAsia" w:ascii="仿宋_GB2312"/>
          <w:color w:val="auto"/>
          <w:sz w:val="32"/>
          <w:szCs w:val="32"/>
          <w:highlight w:val="none"/>
          <w:lang w:eastAsia="zh-CN"/>
        </w:rPr>
        <w:t>转型发展</w:t>
      </w:r>
      <w:r>
        <w:rPr>
          <w:rFonts w:ascii="仿宋_GB2312"/>
          <w:color w:val="auto"/>
          <w:sz w:val="32"/>
          <w:szCs w:val="32"/>
          <w:highlight w:val="none"/>
        </w:rPr>
        <w:t>研究</w:t>
      </w:r>
    </w:p>
    <w:p w14:paraId="745AF478">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新质生产力赋能地方高校美术学科发展的理论内涵及实践路径研究</w:t>
      </w:r>
    </w:p>
    <w:p w14:paraId="13513EE8">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信息技术与教育教学深度融合视域下高校数字化建筑设计教学体系构建研究</w:t>
      </w:r>
    </w:p>
    <w:p w14:paraId="3F5EAE20">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lang w:eastAsia="zh-CN"/>
        </w:rPr>
        <w:t>“</w:t>
      </w:r>
      <w:r>
        <w:rPr>
          <w:rFonts w:ascii="仿宋_GB2312"/>
          <w:color w:val="auto"/>
          <w:sz w:val="32"/>
          <w:szCs w:val="32"/>
          <w:highlight w:val="none"/>
        </w:rPr>
        <w:t>艺术乡建</w:t>
      </w:r>
      <w:r>
        <w:rPr>
          <w:rFonts w:hint="eastAsia" w:ascii="仿宋_GB2312"/>
          <w:color w:val="auto"/>
          <w:sz w:val="32"/>
          <w:szCs w:val="32"/>
          <w:highlight w:val="none"/>
          <w:lang w:eastAsia="zh-CN"/>
        </w:rPr>
        <w:t>”</w:t>
      </w:r>
      <w:r>
        <w:rPr>
          <w:rFonts w:ascii="仿宋_GB2312"/>
          <w:color w:val="auto"/>
          <w:sz w:val="32"/>
          <w:szCs w:val="32"/>
          <w:highlight w:val="none"/>
        </w:rPr>
        <w:t>高等教育教学研究</w:t>
      </w:r>
    </w:p>
    <w:p w14:paraId="4AADC487">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中学教师职前职后一体化师德培育课程体系构建与实践</w:t>
      </w:r>
    </w:p>
    <w:p w14:paraId="06A0837E">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数字新质生产力赋能黄河非遗文化融入传媒人才培养模式研究</w:t>
      </w:r>
    </w:p>
    <w:p w14:paraId="3447C7EB">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高校课程改革与地方乡村振兴融合发展实践研究</w:t>
      </w:r>
    </w:p>
    <w:p w14:paraId="0DD16A6B">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人工智能驱动高等教育数字化转型的理论与范式研究</w:t>
      </w:r>
    </w:p>
    <w:p w14:paraId="6EDACA23">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“产教融合·科教融汇·地校融通”三融育人模式促进高校应用型人才高质量发展研究</w:t>
      </w:r>
    </w:p>
    <w:p w14:paraId="5C0F7EA8">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地方师范院校高质量发展研究</w:t>
      </w:r>
    </w:p>
    <w:p w14:paraId="4BC048DB">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新质生产力背景下河南省产业转型升级对高技能人才需求的实证分析与对策研究</w:t>
      </w:r>
    </w:p>
    <w:p w14:paraId="480D0659">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新质生产力背景下职业院校毕业生就业能力评价指标构建</w:t>
      </w:r>
    </w:p>
    <w:p w14:paraId="6AD12CD8">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中国台湾及发达国家本科层次职业教育经验借鉴</w:t>
      </w:r>
      <w:r>
        <w:rPr>
          <w:rFonts w:hint="eastAsia" w:ascii="仿宋_GB2312"/>
          <w:color w:val="auto"/>
          <w:sz w:val="32"/>
          <w:szCs w:val="32"/>
          <w:highlight w:val="none"/>
          <w:lang w:val="en-US" w:eastAsia="zh-CN"/>
        </w:rPr>
        <w:t>研究</w:t>
      </w:r>
    </w:p>
    <w:p w14:paraId="654AAB3B">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我国本科层次职业教育现状困境</w:t>
      </w:r>
      <w:r>
        <w:rPr>
          <w:rFonts w:hint="eastAsia" w:ascii="仿宋_GB2312"/>
          <w:color w:val="auto"/>
          <w:sz w:val="32"/>
          <w:szCs w:val="32"/>
          <w:highlight w:val="none"/>
          <w:lang w:eastAsia="zh-CN"/>
        </w:rPr>
        <w:t>及发展路径研究</w:t>
      </w:r>
    </w:p>
    <w:p w14:paraId="1EE4B78F">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河南省职业院校教育教学创新团队建设研究</w:t>
      </w:r>
    </w:p>
    <w:p w14:paraId="6F2D6028">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课程思政视域下《机械基础》课程教学改革探究</w:t>
      </w:r>
    </w:p>
    <w:p w14:paraId="2668E324">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高等教育模块化课程建设教育改进学视角研究——以《工业互联网实施与运维》为例</w:t>
      </w:r>
    </w:p>
    <w:p w14:paraId="6587DC17">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基于人工智能技术评价的智能制造工程专业教育创新与实践研究</w:t>
      </w:r>
    </w:p>
    <w:p w14:paraId="3250381B">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工业机器人技术课程思政建设与研究</w:t>
      </w:r>
    </w:p>
    <w:p w14:paraId="0BCB2FC9">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零代码工具赋能高职财经类专业课程探索与实践</w:t>
      </w:r>
      <w:r>
        <w:rPr>
          <w:rFonts w:hint="eastAsia" w:ascii="仿宋_GB2312"/>
          <w:color w:val="auto"/>
          <w:sz w:val="32"/>
          <w:szCs w:val="32"/>
          <w:highlight w:val="none"/>
          <w:lang w:eastAsia="zh-CN"/>
        </w:rPr>
        <w:t>研究</w:t>
      </w:r>
    </w:p>
    <w:p w14:paraId="58CEF77B">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数智化背景下高职院校课堂教学策略研究——以高职工商企业管理专业为例</w:t>
      </w:r>
    </w:p>
    <w:p w14:paraId="77804411">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基于 PBL 的智能建造技术核心课程群综合实践教学模式研究</w:t>
      </w:r>
    </w:p>
    <w:p w14:paraId="243E12E7">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 xml:space="preserve">新质生产力赋能财会类教学模式改革机制与路径 </w:t>
      </w:r>
    </w:p>
    <w:p w14:paraId="103EF246">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类型教育背景下职业本科人才培养模式创新研究</w:t>
      </w:r>
    </w:p>
    <w:p w14:paraId="16C8B49F">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数智赋能下产教+专创双融合推动眼视光技术专业新质人才培养路径研究</w:t>
      </w:r>
    </w:p>
    <w:p w14:paraId="75DC5282">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 xml:space="preserve"> “职教出海”背景下的人才培养模式研究</w:t>
      </w:r>
    </w:p>
    <w:p w14:paraId="3938CB4B">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“金课”建设要求下的大型仪器角色重塑及教学模式探究</w:t>
      </w:r>
    </w:p>
    <w:p w14:paraId="18AF1037">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智能技术赋能职业教育五金建设研究</w:t>
      </w:r>
    </w:p>
    <w:p w14:paraId="4329A59F">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“互联网+职业教育”背景下高职高专院校金课建设的策略研究</w:t>
      </w:r>
    </w:p>
    <w:p w14:paraId="0988084D">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人工智能背景下高职工单类教学模式探究与实践</w:t>
      </w:r>
    </w:p>
    <w:p w14:paraId="3635405F">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文旅融合背景下本土红色文化资源传承路径研究</w:t>
      </w:r>
    </w:p>
    <w:p w14:paraId="6D76769D">
      <w:pPr>
        <w:numPr>
          <w:ilvl w:val="0"/>
          <w:numId w:val="4"/>
        </w:numPr>
        <w:ind w:left="-40" w:leftChars="0" w:firstLine="658" w:firstLineChars="0"/>
        <w:jc w:val="left"/>
        <w:rPr>
          <w:rFonts w:ascii="仿宋_GB2312"/>
          <w:color w:val="auto"/>
          <w:sz w:val="32"/>
          <w:szCs w:val="32"/>
          <w:highlight w:val="none"/>
        </w:rPr>
      </w:pPr>
      <w:r>
        <w:rPr>
          <w:rFonts w:hint="eastAsia" w:ascii="仿宋_GB2312"/>
          <w:color w:val="auto"/>
          <w:sz w:val="32"/>
          <w:szCs w:val="32"/>
          <w:highlight w:val="none"/>
        </w:rPr>
        <w:t>教育数字化视域下高校智能类专业产教融合教学模式创新研究</w:t>
      </w:r>
    </w:p>
    <w:p w14:paraId="4FD424A4">
      <w:pPr>
        <w:numPr>
          <w:ilvl w:val="0"/>
          <w:numId w:val="4"/>
        </w:numPr>
        <w:ind w:left="-40" w:leftChars="0" w:firstLine="658" w:firstLineChars="0"/>
        <w:jc w:val="left"/>
        <w:rPr>
          <w:rFonts w:ascii="仿宋_GB2312"/>
          <w:color w:val="auto"/>
          <w:sz w:val="32"/>
          <w:szCs w:val="32"/>
          <w:highlight w:val="none"/>
        </w:rPr>
      </w:pPr>
      <w:r>
        <w:rPr>
          <w:rFonts w:hint="eastAsia" w:ascii="仿宋_GB2312"/>
          <w:color w:val="auto"/>
          <w:sz w:val="32"/>
          <w:szCs w:val="32"/>
          <w:highlight w:val="none"/>
        </w:rPr>
        <w:t>产教融合</w:t>
      </w:r>
      <w:r>
        <w:rPr>
          <w:rFonts w:hint="eastAsia" w:ascii="仿宋_GB2312"/>
          <w:color w:val="auto"/>
          <w:sz w:val="32"/>
          <w:szCs w:val="32"/>
          <w:highlight w:val="none"/>
          <w:lang w:eastAsia="zh-CN"/>
        </w:rPr>
        <w:t>全</w:t>
      </w:r>
      <w:r>
        <w:rPr>
          <w:rFonts w:hint="eastAsia" w:ascii="仿宋_GB2312"/>
          <w:color w:val="auto"/>
          <w:sz w:val="32"/>
          <w:szCs w:val="32"/>
          <w:highlight w:val="none"/>
        </w:rPr>
        <w:t>链条育人模式改革</w:t>
      </w:r>
      <w:r>
        <w:rPr>
          <w:rFonts w:hint="eastAsia" w:ascii="仿宋_GB2312"/>
          <w:color w:val="auto"/>
          <w:sz w:val="32"/>
          <w:szCs w:val="32"/>
          <w:highlight w:val="none"/>
          <w:lang w:eastAsia="zh-CN"/>
        </w:rPr>
        <w:t>研究</w:t>
      </w:r>
    </w:p>
    <w:p w14:paraId="01DEB439">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以岗位技能图谱为导向的高职大数据专业课程体系的构建与实践</w:t>
      </w:r>
    </w:p>
    <w:p w14:paraId="1D0B3EEA">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以河南重点产业链群需求为导向的数智化智慧交通专业群人才培育模式与方法</w:t>
      </w:r>
      <w:r>
        <w:rPr>
          <w:rFonts w:hint="eastAsia" w:ascii="仿宋_GB2312"/>
          <w:color w:val="auto"/>
          <w:sz w:val="32"/>
          <w:szCs w:val="32"/>
          <w:highlight w:val="none"/>
          <w:lang w:eastAsia="zh-CN"/>
        </w:rPr>
        <w:t>研</w:t>
      </w:r>
      <w:r>
        <w:rPr>
          <w:rFonts w:ascii="仿宋_GB2312"/>
          <w:color w:val="auto"/>
          <w:sz w:val="32"/>
          <w:szCs w:val="32"/>
          <w:highlight w:val="none"/>
        </w:rPr>
        <w:t>究</w:t>
      </w:r>
    </w:p>
    <w:p w14:paraId="55332A82">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职业教育产教融合共同体建设中的多元主体协同创新机制研究</w:t>
      </w:r>
    </w:p>
    <w:p w14:paraId="47E708CC">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教育家精神视域下教师教学创学团队建设路径与策略研究</w:t>
      </w:r>
    </w:p>
    <w:p w14:paraId="7707D0E1">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基于岗位技能图谱的高职高专学生职业生涯规划与就业能力提升研究</w:t>
      </w:r>
    </w:p>
    <w:p w14:paraId="243E8F8C">
      <w:pPr>
        <w:numPr>
          <w:ilvl w:val="0"/>
          <w:numId w:val="4"/>
        </w:numPr>
        <w:ind w:left="-40" w:leftChars="0" w:firstLine="658" w:firstLineChars="0"/>
        <w:jc w:val="left"/>
        <w:textAlignment w:val="baseline"/>
        <w:rPr>
          <w:rFonts w:ascii="仿宋_GB2312"/>
          <w:color w:val="auto"/>
          <w:sz w:val="32"/>
          <w:szCs w:val="32"/>
          <w:highlight w:val="none"/>
        </w:rPr>
      </w:pPr>
      <w:r>
        <w:rPr>
          <w:rFonts w:ascii="仿宋_GB2312"/>
          <w:color w:val="auto"/>
          <w:sz w:val="32"/>
          <w:szCs w:val="32"/>
          <w:highlight w:val="none"/>
        </w:rPr>
        <w:t>人工智能赋能高职高专产教融合的模式创新与实证研究</w:t>
      </w:r>
    </w:p>
    <w:p w14:paraId="611DE87D">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基于“新双高”背景下的现代产业学院建设研究与实践</w:t>
      </w:r>
    </w:p>
    <w:p w14:paraId="02F339FA">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产教融合视域下河南省高职院校新型活页式教材建设研究</w:t>
      </w:r>
    </w:p>
    <w:p w14:paraId="2EF2D1E3">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产教融合背景下职业教育混合式“金课”建设研究</w:t>
      </w:r>
    </w:p>
    <w:p w14:paraId="7AB2C9EE">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民办高校内部治理与外部监督多元协同模式的创新研究</w:t>
      </w:r>
    </w:p>
    <w:p w14:paraId="14AD81F4">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职业院校智能机器人专业建设与产业协同创新机制研究</w:t>
      </w:r>
    </w:p>
    <w:p w14:paraId="6114B32C">
      <w:pPr>
        <w:numPr>
          <w:ilvl w:val="0"/>
          <w:numId w:val="4"/>
        </w:numPr>
        <w:ind w:left="-40" w:leftChars="0" w:firstLine="658" w:firstLineChars="0"/>
        <w:jc w:val="left"/>
        <w:textAlignment w:val="baseline"/>
        <w:rPr>
          <w:rFonts w:ascii="仿宋_GB2312"/>
          <w:color w:val="auto"/>
          <w:sz w:val="32"/>
          <w:szCs w:val="32"/>
          <w:highlight w:val="none"/>
        </w:rPr>
      </w:pPr>
      <w:r>
        <w:rPr>
          <w:rFonts w:hint="eastAsia" w:ascii="仿宋_GB2312"/>
          <w:color w:val="auto"/>
          <w:sz w:val="32"/>
          <w:szCs w:val="32"/>
          <w:highlight w:val="none"/>
        </w:rPr>
        <w:t>探索利用将教材生成游戏的人工智能技术（AI）优势重塑和提升未来高校教育实训效果研究</w:t>
      </w:r>
    </w:p>
    <w:p w14:paraId="672DB051">
      <w:pPr>
        <w:ind w:firstLine="640" w:firstLineChars="200"/>
        <w:jc w:val="left"/>
        <w:textAlignment w:val="baseline"/>
        <w:rPr>
          <w:rFonts w:ascii="仿宋_GB2312"/>
          <w:color w:val="auto"/>
          <w:sz w:val="32"/>
          <w:szCs w:val="32"/>
          <w:highlight w:val="none"/>
        </w:rPr>
      </w:pPr>
      <w:bookmarkStart w:id="0" w:name="_GoBack"/>
      <w:bookmarkEnd w:id="0"/>
    </w:p>
    <w:sectPr>
      <w:headerReference r:id="rId3" w:type="default"/>
      <w:footerReference r:id="rId4" w:type="default"/>
      <w:footerReference r:id="rId5" w:type="even"/>
      <w:pgSz w:w="16838" w:h="11906" w:orient="landscape"/>
      <w:pgMar w:top="1587" w:right="2098" w:bottom="1474" w:left="198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E57C09C-1E7B-4C4F-887C-C1229E04B46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FD30750B-99CE-496F-BC58-8A77BF1283F0}"/>
  </w:font>
  <w:font w:name="楷体">
    <w:panose1 w:val="02010609060101010101"/>
    <w:charset w:val="86"/>
    <w:family w:val="modern"/>
    <w:pitch w:val="default"/>
    <w:sig w:usb0="800002BF" w:usb1="38CF7CFA" w:usb2="00000016" w:usb3="00000000" w:csb0="00040001" w:csb1="00000000"/>
    <w:embedRegular r:id="rId3" w:fontKey="{415B6FCF-18F2-4CDD-A68C-A306C8201463}"/>
  </w:font>
  <w:font w:name="方正小标宋简体">
    <w:panose1 w:val="02000000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6F6EA">
    <w:pPr>
      <w:pStyle w:val="4"/>
      <w:ind w:right="360"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ED1C2E">
                          <w:pPr>
                            <w:pStyle w:val="4"/>
                            <w:rPr>
                              <w:rStyle w:val="9"/>
                              <w:rFonts w:ascii="仿宋_GB2312"/>
                              <w:sz w:val="30"/>
                              <w:szCs w:val="30"/>
                            </w:rPr>
                          </w:pPr>
                          <w:r>
                            <w:rPr>
                              <w:rStyle w:val="9"/>
                              <w:rFonts w:hint="eastAsia" w:ascii="仿宋_GB2312"/>
                              <w:sz w:val="30"/>
                              <w:szCs w:val="30"/>
                            </w:rPr>
                            <w:t xml:space="preserve">— </w:t>
                          </w:r>
                          <w:r>
                            <w:rPr>
                              <w:rFonts w:hint="eastAsia" w:ascii="仿宋_GB2312"/>
                              <w:sz w:val="30"/>
                              <w:szCs w:val="30"/>
                            </w:rPr>
                            <w:fldChar w:fldCharType="begin"/>
                          </w:r>
                          <w:r>
                            <w:rPr>
                              <w:rStyle w:val="9"/>
                              <w:rFonts w:hint="eastAsia" w:ascii="仿宋_GB2312"/>
                              <w:sz w:val="30"/>
                              <w:szCs w:val="30"/>
                            </w:rPr>
                            <w:instrText xml:space="preserve"> PAGE </w:instrText>
                          </w:r>
                          <w:r>
                            <w:rPr>
                              <w:rFonts w:hint="eastAsia" w:ascii="仿宋_GB2312"/>
                              <w:sz w:val="30"/>
                              <w:szCs w:val="30"/>
                            </w:rPr>
                            <w:fldChar w:fldCharType="separate"/>
                          </w:r>
                          <w:r>
                            <w:rPr>
                              <w:rStyle w:val="9"/>
                              <w:rFonts w:ascii="仿宋_GB2312"/>
                              <w:sz w:val="30"/>
                              <w:szCs w:val="30"/>
                            </w:rPr>
                            <w:t>44</w:t>
                          </w:r>
                          <w:r>
                            <w:rPr>
                              <w:rFonts w:hint="eastAsia" w:ascii="仿宋_GB2312"/>
                              <w:sz w:val="30"/>
                              <w:szCs w:val="30"/>
                            </w:rPr>
                            <w:fldChar w:fldCharType="end"/>
                          </w:r>
                          <w:r>
                            <w:rPr>
                              <w:rStyle w:val="9"/>
                              <w:rFonts w:hint="eastAsia" w:ascii="仿宋_GB2312"/>
                              <w:sz w:val="30"/>
                              <w:szCs w:val="30"/>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55ED1C2E">
                    <w:pPr>
                      <w:pStyle w:val="4"/>
                      <w:rPr>
                        <w:rStyle w:val="9"/>
                        <w:rFonts w:ascii="仿宋_GB2312"/>
                        <w:sz w:val="30"/>
                        <w:szCs w:val="30"/>
                      </w:rPr>
                    </w:pPr>
                    <w:r>
                      <w:rPr>
                        <w:rStyle w:val="9"/>
                        <w:rFonts w:hint="eastAsia" w:ascii="仿宋_GB2312"/>
                        <w:sz w:val="30"/>
                        <w:szCs w:val="30"/>
                      </w:rPr>
                      <w:t xml:space="preserve">— </w:t>
                    </w:r>
                    <w:r>
                      <w:rPr>
                        <w:rFonts w:hint="eastAsia" w:ascii="仿宋_GB2312"/>
                        <w:sz w:val="30"/>
                        <w:szCs w:val="30"/>
                      </w:rPr>
                      <w:fldChar w:fldCharType="begin"/>
                    </w:r>
                    <w:r>
                      <w:rPr>
                        <w:rStyle w:val="9"/>
                        <w:rFonts w:hint="eastAsia" w:ascii="仿宋_GB2312"/>
                        <w:sz w:val="30"/>
                        <w:szCs w:val="30"/>
                      </w:rPr>
                      <w:instrText xml:space="preserve"> PAGE </w:instrText>
                    </w:r>
                    <w:r>
                      <w:rPr>
                        <w:rFonts w:hint="eastAsia" w:ascii="仿宋_GB2312"/>
                        <w:sz w:val="30"/>
                        <w:szCs w:val="30"/>
                      </w:rPr>
                      <w:fldChar w:fldCharType="separate"/>
                    </w:r>
                    <w:r>
                      <w:rPr>
                        <w:rStyle w:val="9"/>
                        <w:rFonts w:ascii="仿宋_GB2312"/>
                        <w:sz w:val="30"/>
                        <w:szCs w:val="30"/>
                      </w:rPr>
                      <w:t>44</w:t>
                    </w:r>
                    <w:r>
                      <w:rPr>
                        <w:rFonts w:hint="eastAsia" w:ascii="仿宋_GB2312"/>
                        <w:sz w:val="30"/>
                        <w:szCs w:val="30"/>
                      </w:rPr>
                      <w:fldChar w:fldCharType="end"/>
                    </w:r>
                    <w:r>
                      <w:rPr>
                        <w:rStyle w:val="9"/>
                        <w:rFonts w:hint="eastAsia" w:ascii="仿宋_GB2312"/>
                        <w:sz w:val="30"/>
                        <w:szCs w:val="30"/>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BECF5">
    <w:pPr>
      <w:pStyle w:val="4"/>
      <w:framePr w:wrap="around" w:vAnchor="text" w:hAnchor="margin" w:xAlign="outside" w:y="1"/>
      <w:rPr>
        <w:rStyle w:val="9"/>
      </w:rPr>
    </w:pPr>
    <w:r>
      <w:fldChar w:fldCharType="begin"/>
    </w:r>
    <w:r>
      <w:rPr>
        <w:rStyle w:val="9"/>
      </w:rPr>
      <w:instrText xml:space="preserve">PAGE  </w:instrText>
    </w:r>
    <w:r>
      <w:fldChar w:fldCharType="end"/>
    </w:r>
  </w:p>
  <w:p w14:paraId="210FF227">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70986">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AADCBB"/>
    <w:multiLevelType w:val="singleLevel"/>
    <w:tmpl w:val="BBAADCBB"/>
    <w:lvl w:ilvl="0" w:tentative="0">
      <w:start w:val="1"/>
      <w:numFmt w:val="decimal"/>
      <w:suff w:val="nothing"/>
      <w:lvlText w:val="%1．"/>
      <w:lvlJc w:val="left"/>
      <w:pPr>
        <w:ind w:left="0" w:firstLine="400"/>
      </w:pPr>
      <w:rPr>
        <w:rFonts w:hint="default"/>
      </w:rPr>
    </w:lvl>
  </w:abstractNum>
  <w:abstractNum w:abstractNumId="1">
    <w:nsid w:val="D096FB34"/>
    <w:multiLevelType w:val="singleLevel"/>
    <w:tmpl w:val="D096FB34"/>
    <w:lvl w:ilvl="0" w:tentative="0">
      <w:start w:val="2"/>
      <w:numFmt w:val="chineseCounting"/>
      <w:suff w:val="nothing"/>
      <w:lvlText w:val="（%1）"/>
      <w:lvlJc w:val="left"/>
      <w:rPr>
        <w:rFonts w:hint="eastAsia"/>
      </w:rPr>
    </w:lvl>
  </w:abstractNum>
  <w:abstractNum w:abstractNumId="2">
    <w:nsid w:val="129ABFCA"/>
    <w:multiLevelType w:val="singleLevel"/>
    <w:tmpl w:val="129ABFCA"/>
    <w:lvl w:ilvl="0" w:tentative="0">
      <w:start w:val="1"/>
      <w:numFmt w:val="decimal"/>
      <w:suff w:val="nothing"/>
      <w:lvlText w:val="%1．"/>
      <w:lvlJc w:val="left"/>
      <w:pPr>
        <w:ind w:left="-40" w:firstLine="400"/>
      </w:pPr>
      <w:rPr>
        <w:rFonts w:hint="default"/>
      </w:rPr>
    </w:lvl>
  </w:abstractNum>
  <w:abstractNum w:abstractNumId="3">
    <w:nsid w:val="42320EBD"/>
    <w:multiLevelType w:val="singleLevel"/>
    <w:tmpl w:val="42320EBD"/>
    <w:lvl w:ilvl="0" w:tentative="0">
      <w:start w:val="1"/>
      <w:numFmt w:val="decimal"/>
      <w:suff w:val="nothing"/>
      <w:lvlText w:val="%1．"/>
      <w:lvlJc w:val="left"/>
      <w:pPr>
        <w:ind w:left="-40" w:firstLine="400"/>
      </w:pPr>
      <w:rPr>
        <w:rFont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1MTFlYjRkOWJhZjNhNWQ2MmExMjljZjgxMzgxNmYifQ=="/>
  </w:docVars>
  <w:rsids>
    <w:rsidRoot w:val="123D30D3"/>
    <w:rsid w:val="000009DD"/>
    <w:rsid w:val="000019C5"/>
    <w:rsid w:val="00017812"/>
    <w:rsid w:val="00022AB5"/>
    <w:rsid w:val="00023D77"/>
    <w:rsid w:val="00025BE1"/>
    <w:rsid w:val="000260E6"/>
    <w:rsid w:val="000262DD"/>
    <w:rsid w:val="0004045E"/>
    <w:rsid w:val="0004341F"/>
    <w:rsid w:val="00062F42"/>
    <w:rsid w:val="00067C62"/>
    <w:rsid w:val="000744B5"/>
    <w:rsid w:val="00077AB9"/>
    <w:rsid w:val="00084DA1"/>
    <w:rsid w:val="0009564D"/>
    <w:rsid w:val="000A002F"/>
    <w:rsid w:val="000A7D06"/>
    <w:rsid w:val="000B7E62"/>
    <w:rsid w:val="000C2A52"/>
    <w:rsid w:val="000D6646"/>
    <w:rsid w:val="000F03C6"/>
    <w:rsid w:val="000F2C80"/>
    <w:rsid w:val="000F7012"/>
    <w:rsid w:val="00100A1E"/>
    <w:rsid w:val="001071CD"/>
    <w:rsid w:val="0010723D"/>
    <w:rsid w:val="00107266"/>
    <w:rsid w:val="0010741F"/>
    <w:rsid w:val="001131A6"/>
    <w:rsid w:val="00113E77"/>
    <w:rsid w:val="00115399"/>
    <w:rsid w:val="0011645B"/>
    <w:rsid w:val="00120EA8"/>
    <w:rsid w:val="00121BE2"/>
    <w:rsid w:val="00124B27"/>
    <w:rsid w:val="00125C56"/>
    <w:rsid w:val="001260B4"/>
    <w:rsid w:val="00136A68"/>
    <w:rsid w:val="0015085B"/>
    <w:rsid w:val="001519BC"/>
    <w:rsid w:val="00157727"/>
    <w:rsid w:val="00162F5B"/>
    <w:rsid w:val="0016482D"/>
    <w:rsid w:val="0017338D"/>
    <w:rsid w:val="00180D43"/>
    <w:rsid w:val="00181F5E"/>
    <w:rsid w:val="001850A4"/>
    <w:rsid w:val="00192ACA"/>
    <w:rsid w:val="001A6AB9"/>
    <w:rsid w:val="001B0789"/>
    <w:rsid w:val="001B1D7D"/>
    <w:rsid w:val="001B3B01"/>
    <w:rsid w:val="001B4099"/>
    <w:rsid w:val="001B5F58"/>
    <w:rsid w:val="001B60D1"/>
    <w:rsid w:val="001C4EB0"/>
    <w:rsid w:val="001D1799"/>
    <w:rsid w:val="001D1C33"/>
    <w:rsid w:val="001D4CD3"/>
    <w:rsid w:val="001D5C12"/>
    <w:rsid w:val="001E2597"/>
    <w:rsid w:val="001E7E01"/>
    <w:rsid w:val="002020D6"/>
    <w:rsid w:val="0021611E"/>
    <w:rsid w:val="00220767"/>
    <w:rsid w:val="0022440F"/>
    <w:rsid w:val="0022579A"/>
    <w:rsid w:val="00234A49"/>
    <w:rsid w:val="0023654B"/>
    <w:rsid w:val="002476DF"/>
    <w:rsid w:val="002653DB"/>
    <w:rsid w:val="00271D1B"/>
    <w:rsid w:val="002A0647"/>
    <w:rsid w:val="002A2649"/>
    <w:rsid w:val="002B2C0E"/>
    <w:rsid w:val="002C2F3A"/>
    <w:rsid w:val="002C7FB5"/>
    <w:rsid w:val="002D3372"/>
    <w:rsid w:val="002E249E"/>
    <w:rsid w:val="002E28FE"/>
    <w:rsid w:val="002F0448"/>
    <w:rsid w:val="002F05C6"/>
    <w:rsid w:val="002F1DE9"/>
    <w:rsid w:val="002F3C2A"/>
    <w:rsid w:val="00311A15"/>
    <w:rsid w:val="00326A1C"/>
    <w:rsid w:val="003305F2"/>
    <w:rsid w:val="003309AF"/>
    <w:rsid w:val="0033200B"/>
    <w:rsid w:val="00343331"/>
    <w:rsid w:val="003521C8"/>
    <w:rsid w:val="00354B20"/>
    <w:rsid w:val="00373E8A"/>
    <w:rsid w:val="00374620"/>
    <w:rsid w:val="00375B72"/>
    <w:rsid w:val="003854E5"/>
    <w:rsid w:val="00386225"/>
    <w:rsid w:val="00391047"/>
    <w:rsid w:val="00397368"/>
    <w:rsid w:val="003A0FB8"/>
    <w:rsid w:val="003B3B57"/>
    <w:rsid w:val="003C5D79"/>
    <w:rsid w:val="003E0ED9"/>
    <w:rsid w:val="003E332D"/>
    <w:rsid w:val="003E3AD2"/>
    <w:rsid w:val="003E7605"/>
    <w:rsid w:val="003F346F"/>
    <w:rsid w:val="003F4808"/>
    <w:rsid w:val="003F4EDC"/>
    <w:rsid w:val="0040419F"/>
    <w:rsid w:val="00413CC4"/>
    <w:rsid w:val="004321DF"/>
    <w:rsid w:val="004358D8"/>
    <w:rsid w:val="004418F6"/>
    <w:rsid w:val="00450F58"/>
    <w:rsid w:val="00453A6B"/>
    <w:rsid w:val="0046334E"/>
    <w:rsid w:val="00463A62"/>
    <w:rsid w:val="004703CD"/>
    <w:rsid w:val="004736FB"/>
    <w:rsid w:val="00491603"/>
    <w:rsid w:val="004A734D"/>
    <w:rsid w:val="004A7C17"/>
    <w:rsid w:val="004A7FC8"/>
    <w:rsid w:val="004B742E"/>
    <w:rsid w:val="004C023B"/>
    <w:rsid w:val="004C42A0"/>
    <w:rsid w:val="004C6225"/>
    <w:rsid w:val="004C7FD9"/>
    <w:rsid w:val="004D202A"/>
    <w:rsid w:val="004D2996"/>
    <w:rsid w:val="004D405B"/>
    <w:rsid w:val="004D5223"/>
    <w:rsid w:val="004F1F16"/>
    <w:rsid w:val="004F3A49"/>
    <w:rsid w:val="005006EF"/>
    <w:rsid w:val="00502E63"/>
    <w:rsid w:val="00520D1F"/>
    <w:rsid w:val="0052233D"/>
    <w:rsid w:val="005231E8"/>
    <w:rsid w:val="0052536C"/>
    <w:rsid w:val="0053010B"/>
    <w:rsid w:val="00531BA5"/>
    <w:rsid w:val="00533307"/>
    <w:rsid w:val="005343B4"/>
    <w:rsid w:val="005408E2"/>
    <w:rsid w:val="00551C8A"/>
    <w:rsid w:val="0055433B"/>
    <w:rsid w:val="00562C51"/>
    <w:rsid w:val="00570EAB"/>
    <w:rsid w:val="00573027"/>
    <w:rsid w:val="0058088D"/>
    <w:rsid w:val="005852A0"/>
    <w:rsid w:val="00587ED0"/>
    <w:rsid w:val="005C35BF"/>
    <w:rsid w:val="005C5F3A"/>
    <w:rsid w:val="005D1DA3"/>
    <w:rsid w:val="005D298D"/>
    <w:rsid w:val="005D7AEF"/>
    <w:rsid w:val="005E5FE5"/>
    <w:rsid w:val="005F4AA7"/>
    <w:rsid w:val="00606DBF"/>
    <w:rsid w:val="00610BF7"/>
    <w:rsid w:val="006139D4"/>
    <w:rsid w:val="00622DBF"/>
    <w:rsid w:val="00626E27"/>
    <w:rsid w:val="00632E54"/>
    <w:rsid w:val="0064379B"/>
    <w:rsid w:val="006621EC"/>
    <w:rsid w:val="006638A6"/>
    <w:rsid w:val="006669D2"/>
    <w:rsid w:val="0067696F"/>
    <w:rsid w:val="006776EC"/>
    <w:rsid w:val="00682C28"/>
    <w:rsid w:val="006939CF"/>
    <w:rsid w:val="006A4B1E"/>
    <w:rsid w:val="006A5594"/>
    <w:rsid w:val="006B0E2F"/>
    <w:rsid w:val="006B2D71"/>
    <w:rsid w:val="006B7B2D"/>
    <w:rsid w:val="006C0D3A"/>
    <w:rsid w:val="006C4BFE"/>
    <w:rsid w:val="006C749F"/>
    <w:rsid w:val="006C7846"/>
    <w:rsid w:val="006E7B26"/>
    <w:rsid w:val="006F153B"/>
    <w:rsid w:val="006F1843"/>
    <w:rsid w:val="006F6C7C"/>
    <w:rsid w:val="00701239"/>
    <w:rsid w:val="00703998"/>
    <w:rsid w:val="00704332"/>
    <w:rsid w:val="00707E79"/>
    <w:rsid w:val="007125A4"/>
    <w:rsid w:val="00720C75"/>
    <w:rsid w:val="007237CC"/>
    <w:rsid w:val="007275C4"/>
    <w:rsid w:val="007277E6"/>
    <w:rsid w:val="00732CE1"/>
    <w:rsid w:val="0074011E"/>
    <w:rsid w:val="0074761D"/>
    <w:rsid w:val="0075382A"/>
    <w:rsid w:val="00767430"/>
    <w:rsid w:val="007747A6"/>
    <w:rsid w:val="00780A82"/>
    <w:rsid w:val="007828E8"/>
    <w:rsid w:val="007908AD"/>
    <w:rsid w:val="00796525"/>
    <w:rsid w:val="007A30B3"/>
    <w:rsid w:val="007A5603"/>
    <w:rsid w:val="007A6336"/>
    <w:rsid w:val="007B3482"/>
    <w:rsid w:val="007D4326"/>
    <w:rsid w:val="007E0B50"/>
    <w:rsid w:val="007F33D5"/>
    <w:rsid w:val="008023D3"/>
    <w:rsid w:val="008048B1"/>
    <w:rsid w:val="00806608"/>
    <w:rsid w:val="0082070B"/>
    <w:rsid w:val="00820E37"/>
    <w:rsid w:val="00827A73"/>
    <w:rsid w:val="00835783"/>
    <w:rsid w:val="00837609"/>
    <w:rsid w:val="008427BC"/>
    <w:rsid w:val="0085251E"/>
    <w:rsid w:val="00852567"/>
    <w:rsid w:val="00857EA5"/>
    <w:rsid w:val="00861099"/>
    <w:rsid w:val="00867CE6"/>
    <w:rsid w:val="008709BC"/>
    <w:rsid w:val="008738E1"/>
    <w:rsid w:val="008828C8"/>
    <w:rsid w:val="00883F29"/>
    <w:rsid w:val="00886655"/>
    <w:rsid w:val="00887280"/>
    <w:rsid w:val="00891F21"/>
    <w:rsid w:val="008A074F"/>
    <w:rsid w:val="008B18B4"/>
    <w:rsid w:val="008B3414"/>
    <w:rsid w:val="008B3CF1"/>
    <w:rsid w:val="008B5E79"/>
    <w:rsid w:val="008C2193"/>
    <w:rsid w:val="008C435A"/>
    <w:rsid w:val="008C668F"/>
    <w:rsid w:val="008D09FC"/>
    <w:rsid w:val="008E1498"/>
    <w:rsid w:val="008F014A"/>
    <w:rsid w:val="00904D20"/>
    <w:rsid w:val="009062AC"/>
    <w:rsid w:val="00907E17"/>
    <w:rsid w:val="0091120B"/>
    <w:rsid w:val="00915619"/>
    <w:rsid w:val="009237BB"/>
    <w:rsid w:val="009237F7"/>
    <w:rsid w:val="00930AD2"/>
    <w:rsid w:val="00934885"/>
    <w:rsid w:val="00935AD7"/>
    <w:rsid w:val="00936E0B"/>
    <w:rsid w:val="00936E52"/>
    <w:rsid w:val="009471DD"/>
    <w:rsid w:val="00947344"/>
    <w:rsid w:val="00953A38"/>
    <w:rsid w:val="0096039A"/>
    <w:rsid w:val="00963CDA"/>
    <w:rsid w:val="00974A9F"/>
    <w:rsid w:val="009837F5"/>
    <w:rsid w:val="009A7A26"/>
    <w:rsid w:val="009B37C8"/>
    <w:rsid w:val="009C4F84"/>
    <w:rsid w:val="009D4D77"/>
    <w:rsid w:val="009E7437"/>
    <w:rsid w:val="009F1682"/>
    <w:rsid w:val="009F5D5A"/>
    <w:rsid w:val="00A054B0"/>
    <w:rsid w:val="00A17BEB"/>
    <w:rsid w:val="00A41CE4"/>
    <w:rsid w:val="00A4429A"/>
    <w:rsid w:val="00A507EB"/>
    <w:rsid w:val="00A51CB8"/>
    <w:rsid w:val="00A5575B"/>
    <w:rsid w:val="00A5794C"/>
    <w:rsid w:val="00A57A8C"/>
    <w:rsid w:val="00A658D2"/>
    <w:rsid w:val="00A708CC"/>
    <w:rsid w:val="00A84715"/>
    <w:rsid w:val="00A8568A"/>
    <w:rsid w:val="00A90266"/>
    <w:rsid w:val="00A91699"/>
    <w:rsid w:val="00A94C3D"/>
    <w:rsid w:val="00AA6BE4"/>
    <w:rsid w:val="00AC03AC"/>
    <w:rsid w:val="00AD0C90"/>
    <w:rsid w:val="00AD244F"/>
    <w:rsid w:val="00AE05A0"/>
    <w:rsid w:val="00AE6C5B"/>
    <w:rsid w:val="00AF0C15"/>
    <w:rsid w:val="00AF0E2F"/>
    <w:rsid w:val="00AF332D"/>
    <w:rsid w:val="00B03AA1"/>
    <w:rsid w:val="00B1167B"/>
    <w:rsid w:val="00B14B3C"/>
    <w:rsid w:val="00B15F1B"/>
    <w:rsid w:val="00B17DDA"/>
    <w:rsid w:val="00B3237D"/>
    <w:rsid w:val="00B33E57"/>
    <w:rsid w:val="00B345DC"/>
    <w:rsid w:val="00B35EDC"/>
    <w:rsid w:val="00B364DF"/>
    <w:rsid w:val="00B375BA"/>
    <w:rsid w:val="00B47901"/>
    <w:rsid w:val="00B50D71"/>
    <w:rsid w:val="00B51AB3"/>
    <w:rsid w:val="00B520C9"/>
    <w:rsid w:val="00B557EC"/>
    <w:rsid w:val="00B56F7D"/>
    <w:rsid w:val="00B620CB"/>
    <w:rsid w:val="00B6535D"/>
    <w:rsid w:val="00B675F8"/>
    <w:rsid w:val="00B67B99"/>
    <w:rsid w:val="00B74950"/>
    <w:rsid w:val="00B76E4C"/>
    <w:rsid w:val="00B802A6"/>
    <w:rsid w:val="00B83045"/>
    <w:rsid w:val="00B863ED"/>
    <w:rsid w:val="00B86B12"/>
    <w:rsid w:val="00B87968"/>
    <w:rsid w:val="00B90C38"/>
    <w:rsid w:val="00B916AF"/>
    <w:rsid w:val="00BB5645"/>
    <w:rsid w:val="00BD0727"/>
    <w:rsid w:val="00BE67B9"/>
    <w:rsid w:val="00BF0FEA"/>
    <w:rsid w:val="00BF12DC"/>
    <w:rsid w:val="00BF2770"/>
    <w:rsid w:val="00C001BE"/>
    <w:rsid w:val="00C007FC"/>
    <w:rsid w:val="00C06E9D"/>
    <w:rsid w:val="00C10F1A"/>
    <w:rsid w:val="00C17836"/>
    <w:rsid w:val="00C42449"/>
    <w:rsid w:val="00C4381B"/>
    <w:rsid w:val="00C46669"/>
    <w:rsid w:val="00C47875"/>
    <w:rsid w:val="00C51598"/>
    <w:rsid w:val="00C52B21"/>
    <w:rsid w:val="00C65236"/>
    <w:rsid w:val="00C866D1"/>
    <w:rsid w:val="00C87608"/>
    <w:rsid w:val="00C925D5"/>
    <w:rsid w:val="00CA27C1"/>
    <w:rsid w:val="00CA2E71"/>
    <w:rsid w:val="00CB59DD"/>
    <w:rsid w:val="00CD6916"/>
    <w:rsid w:val="00CF5428"/>
    <w:rsid w:val="00D015D3"/>
    <w:rsid w:val="00D25567"/>
    <w:rsid w:val="00D364E5"/>
    <w:rsid w:val="00D4482B"/>
    <w:rsid w:val="00D479C5"/>
    <w:rsid w:val="00D53F4A"/>
    <w:rsid w:val="00D55D8E"/>
    <w:rsid w:val="00D56843"/>
    <w:rsid w:val="00D5684F"/>
    <w:rsid w:val="00D61627"/>
    <w:rsid w:val="00D66CD5"/>
    <w:rsid w:val="00D74135"/>
    <w:rsid w:val="00D74F18"/>
    <w:rsid w:val="00D77707"/>
    <w:rsid w:val="00D82940"/>
    <w:rsid w:val="00D87134"/>
    <w:rsid w:val="00D9116A"/>
    <w:rsid w:val="00D95873"/>
    <w:rsid w:val="00D9598E"/>
    <w:rsid w:val="00DA1F22"/>
    <w:rsid w:val="00DB4F04"/>
    <w:rsid w:val="00DB52E6"/>
    <w:rsid w:val="00DC0DE4"/>
    <w:rsid w:val="00DC51D4"/>
    <w:rsid w:val="00DC70AB"/>
    <w:rsid w:val="00DD162C"/>
    <w:rsid w:val="00DD5103"/>
    <w:rsid w:val="00DD6872"/>
    <w:rsid w:val="00DE66EC"/>
    <w:rsid w:val="00DE7E92"/>
    <w:rsid w:val="00DF31F7"/>
    <w:rsid w:val="00DF3BB7"/>
    <w:rsid w:val="00DF3F3D"/>
    <w:rsid w:val="00DF5AD0"/>
    <w:rsid w:val="00DF6BC6"/>
    <w:rsid w:val="00E05094"/>
    <w:rsid w:val="00E063F4"/>
    <w:rsid w:val="00E24CA3"/>
    <w:rsid w:val="00E33430"/>
    <w:rsid w:val="00E364A5"/>
    <w:rsid w:val="00E44C71"/>
    <w:rsid w:val="00E472FA"/>
    <w:rsid w:val="00E47A98"/>
    <w:rsid w:val="00E528CE"/>
    <w:rsid w:val="00E60B57"/>
    <w:rsid w:val="00E64A20"/>
    <w:rsid w:val="00E73DB0"/>
    <w:rsid w:val="00E73E26"/>
    <w:rsid w:val="00E84567"/>
    <w:rsid w:val="00E9095D"/>
    <w:rsid w:val="00EB0148"/>
    <w:rsid w:val="00EB4C7A"/>
    <w:rsid w:val="00EC20C2"/>
    <w:rsid w:val="00EC2600"/>
    <w:rsid w:val="00ED2EF4"/>
    <w:rsid w:val="00EE0F06"/>
    <w:rsid w:val="00EE310B"/>
    <w:rsid w:val="00EE7BD3"/>
    <w:rsid w:val="00F075FB"/>
    <w:rsid w:val="00F12438"/>
    <w:rsid w:val="00F12530"/>
    <w:rsid w:val="00F1703A"/>
    <w:rsid w:val="00F17990"/>
    <w:rsid w:val="00F3046E"/>
    <w:rsid w:val="00F36CAC"/>
    <w:rsid w:val="00F46907"/>
    <w:rsid w:val="00F555CE"/>
    <w:rsid w:val="00F57CEA"/>
    <w:rsid w:val="00F76805"/>
    <w:rsid w:val="00F800D3"/>
    <w:rsid w:val="00F80D03"/>
    <w:rsid w:val="00F84B5A"/>
    <w:rsid w:val="00FA4AD7"/>
    <w:rsid w:val="00FB05AE"/>
    <w:rsid w:val="00FD3D58"/>
    <w:rsid w:val="00FD406E"/>
    <w:rsid w:val="00FD7BAB"/>
    <w:rsid w:val="00FE2584"/>
    <w:rsid w:val="00FE3AC2"/>
    <w:rsid w:val="00FF571B"/>
    <w:rsid w:val="0118379E"/>
    <w:rsid w:val="018E79D1"/>
    <w:rsid w:val="020236B3"/>
    <w:rsid w:val="02154754"/>
    <w:rsid w:val="029D6357"/>
    <w:rsid w:val="02B706DA"/>
    <w:rsid w:val="03252ABC"/>
    <w:rsid w:val="035D4076"/>
    <w:rsid w:val="039474F8"/>
    <w:rsid w:val="03AD4493"/>
    <w:rsid w:val="03AE0D38"/>
    <w:rsid w:val="040000C7"/>
    <w:rsid w:val="049C7DEF"/>
    <w:rsid w:val="04A40A52"/>
    <w:rsid w:val="051C2CDE"/>
    <w:rsid w:val="05432019"/>
    <w:rsid w:val="055A5ACD"/>
    <w:rsid w:val="05654E60"/>
    <w:rsid w:val="063560F5"/>
    <w:rsid w:val="0640445D"/>
    <w:rsid w:val="064B10ED"/>
    <w:rsid w:val="06A32EC1"/>
    <w:rsid w:val="07005418"/>
    <w:rsid w:val="071A6392"/>
    <w:rsid w:val="0728421F"/>
    <w:rsid w:val="0756192F"/>
    <w:rsid w:val="07585F66"/>
    <w:rsid w:val="07C66F31"/>
    <w:rsid w:val="08033CE1"/>
    <w:rsid w:val="08204893"/>
    <w:rsid w:val="084E7652"/>
    <w:rsid w:val="08644A71"/>
    <w:rsid w:val="087A3141"/>
    <w:rsid w:val="091C22D4"/>
    <w:rsid w:val="09934949"/>
    <w:rsid w:val="09A85BEF"/>
    <w:rsid w:val="09CD7C45"/>
    <w:rsid w:val="0A4C2EE8"/>
    <w:rsid w:val="0A8235E3"/>
    <w:rsid w:val="0AF10769"/>
    <w:rsid w:val="0AF81AF7"/>
    <w:rsid w:val="0B6D4F74"/>
    <w:rsid w:val="0B717090"/>
    <w:rsid w:val="0BCE7269"/>
    <w:rsid w:val="0BE502CE"/>
    <w:rsid w:val="0BFE2DAB"/>
    <w:rsid w:val="0C022C44"/>
    <w:rsid w:val="0C041071"/>
    <w:rsid w:val="0C4A1EDF"/>
    <w:rsid w:val="0C7927C4"/>
    <w:rsid w:val="0CEB6860"/>
    <w:rsid w:val="0CEE0567"/>
    <w:rsid w:val="0D1B4ABE"/>
    <w:rsid w:val="0D302F11"/>
    <w:rsid w:val="0D587EE1"/>
    <w:rsid w:val="0DB461AA"/>
    <w:rsid w:val="0DEBEE77"/>
    <w:rsid w:val="0E312905"/>
    <w:rsid w:val="0E377A53"/>
    <w:rsid w:val="0E6B4D14"/>
    <w:rsid w:val="0EFA128B"/>
    <w:rsid w:val="0F03087B"/>
    <w:rsid w:val="0F061925"/>
    <w:rsid w:val="0F120740"/>
    <w:rsid w:val="0F6A2898"/>
    <w:rsid w:val="0F6C5EB6"/>
    <w:rsid w:val="0FA20284"/>
    <w:rsid w:val="0FA67D19"/>
    <w:rsid w:val="0FBBC67B"/>
    <w:rsid w:val="102075A0"/>
    <w:rsid w:val="102D2243"/>
    <w:rsid w:val="106043C7"/>
    <w:rsid w:val="10CE5DC1"/>
    <w:rsid w:val="10EE1511"/>
    <w:rsid w:val="10FE773C"/>
    <w:rsid w:val="11230F50"/>
    <w:rsid w:val="115F7BBD"/>
    <w:rsid w:val="11B309F5"/>
    <w:rsid w:val="12266D3F"/>
    <w:rsid w:val="122A7173"/>
    <w:rsid w:val="123D30D3"/>
    <w:rsid w:val="12795B42"/>
    <w:rsid w:val="1283614B"/>
    <w:rsid w:val="12B66520"/>
    <w:rsid w:val="12E50BB3"/>
    <w:rsid w:val="1356239B"/>
    <w:rsid w:val="145002AE"/>
    <w:rsid w:val="1464617D"/>
    <w:rsid w:val="15727E4D"/>
    <w:rsid w:val="15764022"/>
    <w:rsid w:val="159A63A7"/>
    <w:rsid w:val="159C3209"/>
    <w:rsid w:val="15D15460"/>
    <w:rsid w:val="15EA1F1B"/>
    <w:rsid w:val="16002908"/>
    <w:rsid w:val="16106917"/>
    <w:rsid w:val="163E6C8A"/>
    <w:rsid w:val="168B721B"/>
    <w:rsid w:val="169612E9"/>
    <w:rsid w:val="16B704C8"/>
    <w:rsid w:val="170322D4"/>
    <w:rsid w:val="173B0A23"/>
    <w:rsid w:val="17526B35"/>
    <w:rsid w:val="17555BDC"/>
    <w:rsid w:val="17C37466"/>
    <w:rsid w:val="182522C4"/>
    <w:rsid w:val="182E02CD"/>
    <w:rsid w:val="185539A5"/>
    <w:rsid w:val="186A3A1F"/>
    <w:rsid w:val="18B23324"/>
    <w:rsid w:val="18E54BB3"/>
    <w:rsid w:val="198D50AA"/>
    <w:rsid w:val="199F6E64"/>
    <w:rsid w:val="19C92A3C"/>
    <w:rsid w:val="19E575B4"/>
    <w:rsid w:val="19F33BB6"/>
    <w:rsid w:val="1A8FBB05"/>
    <w:rsid w:val="1AE13C81"/>
    <w:rsid w:val="1AE4474F"/>
    <w:rsid w:val="1B001879"/>
    <w:rsid w:val="1B3A3BD6"/>
    <w:rsid w:val="1B60289B"/>
    <w:rsid w:val="1BC26B20"/>
    <w:rsid w:val="1BFD51C0"/>
    <w:rsid w:val="1C26644B"/>
    <w:rsid w:val="1C547E0B"/>
    <w:rsid w:val="1C7902B2"/>
    <w:rsid w:val="1C907DE2"/>
    <w:rsid w:val="1CE64057"/>
    <w:rsid w:val="1CEA2E4A"/>
    <w:rsid w:val="1D1651CF"/>
    <w:rsid w:val="1D1B7802"/>
    <w:rsid w:val="1D6D7209"/>
    <w:rsid w:val="1D786C3A"/>
    <w:rsid w:val="1E830E33"/>
    <w:rsid w:val="1EAF34A7"/>
    <w:rsid w:val="1ECF6A03"/>
    <w:rsid w:val="1EF328AA"/>
    <w:rsid w:val="1EFE26EB"/>
    <w:rsid w:val="1F0236CE"/>
    <w:rsid w:val="1F182311"/>
    <w:rsid w:val="1F336C7B"/>
    <w:rsid w:val="1FE06938"/>
    <w:rsid w:val="1FE30229"/>
    <w:rsid w:val="20456F87"/>
    <w:rsid w:val="20576C43"/>
    <w:rsid w:val="207812B9"/>
    <w:rsid w:val="20D64231"/>
    <w:rsid w:val="20E74192"/>
    <w:rsid w:val="210668C5"/>
    <w:rsid w:val="210C1592"/>
    <w:rsid w:val="21124BDF"/>
    <w:rsid w:val="219E4D4F"/>
    <w:rsid w:val="21ED35E0"/>
    <w:rsid w:val="220D5A31"/>
    <w:rsid w:val="22356319"/>
    <w:rsid w:val="226E6C73"/>
    <w:rsid w:val="22F15352"/>
    <w:rsid w:val="23927A8F"/>
    <w:rsid w:val="23F67142"/>
    <w:rsid w:val="241D07B7"/>
    <w:rsid w:val="24590E5F"/>
    <w:rsid w:val="24832C13"/>
    <w:rsid w:val="24F83040"/>
    <w:rsid w:val="25315EDA"/>
    <w:rsid w:val="253A3329"/>
    <w:rsid w:val="253F4153"/>
    <w:rsid w:val="258171C8"/>
    <w:rsid w:val="26005EC4"/>
    <w:rsid w:val="261B04A2"/>
    <w:rsid w:val="268C3416"/>
    <w:rsid w:val="268E2E94"/>
    <w:rsid w:val="269D53CC"/>
    <w:rsid w:val="26A93390"/>
    <w:rsid w:val="26C651BD"/>
    <w:rsid w:val="273677D8"/>
    <w:rsid w:val="273E0CD2"/>
    <w:rsid w:val="277B73AB"/>
    <w:rsid w:val="27EF359C"/>
    <w:rsid w:val="27FF2CB3"/>
    <w:rsid w:val="28017DE6"/>
    <w:rsid w:val="282F4953"/>
    <w:rsid w:val="285445E9"/>
    <w:rsid w:val="28B30F5B"/>
    <w:rsid w:val="28B463DA"/>
    <w:rsid w:val="296E2A6A"/>
    <w:rsid w:val="29E3139F"/>
    <w:rsid w:val="2AA01895"/>
    <w:rsid w:val="2AF51D4E"/>
    <w:rsid w:val="2B223C5F"/>
    <w:rsid w:val="2B8723B0"/>
    <w:rsid w:val="2BA72A52"/>
    <w:rsid w:val="2BB17B17"/>
    <w:rsid w:val="2BBD4024"/>
    <w:rsid w:val="2BD31D54"/>
    <w:rsid w:val="2BE3517A"/>
    <w:rsid w:val="2C667642"/>
    <w:rsid w:val="2C835E6C"/>
    <w:rsid w:val="2C8F0B62"/>
    <w:rsid w:val="2D2C0637"/>
    <w:rsid w:val="2DAF7C95"/>
    <w:rsid w:val="2E2639A9"/>
    <w:rsid w:val="2EE078D3"/>
    <w:rsid w:val="2EE8749E"/>
    <w:rsid w:val="2EFE741E"/>
    <w:rsid w:val="2F0F3399"/>
    <w:rsid w:val="2FD43247"/>
    <w:rsid w:val="300914DE"/>
    <w:rsid w:val="3010646B"/>
    <w:rsid w:val="30234671"/>
    <w:rsid w:val="30E3277E"/>
    <w:rsid w:val="30ED6A19"/>
    <w:rsid w:val="30EF23A3"/>
    <w:rsid w:val="31254328"/>
    <w:rsid w:val="3129746C"/>
    <w:rsid w:val="313C5491"/>
    <w:rsid w:val="315E3241"/>
    <w:rsid w:val="316355FF"/>
    <w:rsid w:val="3173725B"/>
    <w:rsid w:val="31943C66"/>
    <w:rsid w:val="31C711DE"/>
    <w:rsid w:val="31E43B21"/>
    <w:rsid w:val="320C7AB3"/>
    <w:rsid w:val="32151996"/>
    <w:rsid w:val="323E2FB5"/>
    <w:rsid w:val="334127DE"/>
    <w:rsid w:val="335B3701"/>
    <w:rsid w:val="338D4C23"/>
    <w:rsid w:val="33B0172F"/>
    <w:rsid w:val="33BFFB2B"/>
    <w:rsid w:val="34A86C01"/>
    <w:rsid w:val="34C06933"/>
    <w:rsid w:val="34E6097C"/>
    <w:rsid w:val="35266598"/>
    <w:rsid w:val="355933DF"/>
    <w:rsid w:val="359F9A19"/>
    <w:rsid w:val="35AB382B"/>
    <w:rsid w:val="35E7203F"/>
    <w:rsid w:val="35EA31F3"/>
    <w:rsid w:val="360A0E25"/>
    <w:rsid w:val="36993A29"/>
    <w:rsid w:val="36B10886"/>
    <w:rsid w:val="36F69042"/>
    <w:rsid w:val="36FA4913"/>
    <w:rsid w:val="3759025B"/>
    <w:rsid w:val="37680D16"/>
    <w:rsid w:val="37824824"/>
    <w:rsid w:val="3793339C"/>
    <w:rsid w:val="37985E62"/>
    <w:rsid w:val="38196A86"/>
    <w:rsid w:val="3883763E"/>
    <w:rsid w:val="38916F96"/>
    <w:rsid w:val="3896619E"/>
    <w:rsid w:val="38A00F55"/>
    <w:rsid w:val="38EF77E6"/>
    <w:rsid w:val="38F4304F"/>
    <w:rsid w:val="38FD0B34"/>
    <w:rsid w:val="395B3399"/>
    <w:rsid w:val="39722B52"/>
    <w:rsid w:val="39A71043"/>
    <w:rsid w:val="3A211A40"/>
    <w:rsid w:val="3A4F7E7B"/>
    <w:rsid w:val="3A7E43AA"/>
    <w:rsid w:val="3ADDA425"/>
    <w:rsid w:val="3B363A7F"/>
    <w:rsid w:val="3B7C2623"/>
    <w:rsid w:val="3BBF5C7A"/>
    <w:rsid w:val="3BD27E81"/>
    <w:rsid w:val="3C59265C"/>
    <w:rsid w:val="3C9B0725"/>
    <w:rsid w:val="3CD6369D"/>
    <w:rsid w:val="3D7A0C69"/>
    <w:rsid w:val="3DB57FFD"/>
    <w:rsid w:val="3DDE0F59"/>
    <w:rsid w:val="3DEB67F8"/>
    <w:rsid w:val="3E4F1453"/>
    <w:rsid w:val="3E8641B4"/>
    <w:rsid w:val="3E932496"/>
    <w:rsid w:val="3F481018"/>
    <w:rsid w:val="3F593352"/>
    <w:rsid w:val="3F654FDA"/>
    <w:rsid w:val="3F68731A"/>
    <w:rsid w:val="3FB6F9C2"/>
    <w:rsid w:val="3FC0071F"/>
    <w:rsid w:val="3FC066E3"/>
    <w:rsid w:val="3FE7BE37"/>
    <w:rsid w:val="405B2C3E"/>
    <w:rsid w:val="4074305B"/>
    <w:rsid w:val="40A418DD"/>
    <w:rsid w:val="40BB708C"/>
    <w:rsid w:val="411541B1"/>
    <w:rsid w:val="41464F74"/>
    <w:rsid w:val="41AF3FB7"/>
    <w:rsid w:val="41E225DE"/>
    <w:rsid w:val="41E740D6"/>
    <w:rsid w:val="42292222"/>
    <w:rsid w:val="422B019E"/>
    <w:rsid w:val="425C12AD"/>
    <w:rsid w:val="426074A6"/>
    <w:rsid w:val="42BF799F"/>
    <w:rsid w:val="42F7517E"/>
    <w:rsid w:val="436272AB"/>
    <w:rsid w:val="43A92867"/>
    <w:rsid w:val="43FBCD58"/>
    <w:rsid w:val="441D443C"/>
    <w:rsid w:val="441F5424"/>
    <w:rsid w:val="442962A2"/>
    <w:rsid w:val="44511355"/>
    <w:rsid w:val="45154A79"/>
    <w:rsid w:val="45465869"/>
    <w:rsid w:val="45623624"/>
    <w:rsid w:val="45C7207A"/>
    <w:rsid w:val="45D776E8"/>
    <w:rsid w:val="45F67580"/>
    <w:rsid w:val="462E7BA0"/>
    <w:rsid w:val="46574EAF"/>
    <w:rsid w:val="465A6BBE"/>
    <w:rsid w:val="46752F72"/>
    <w:rsid w:val="46A93633"/>
    <w:rsid w:val="46B22D75"/>
    <w:rsid w:val="46C67DD9"/>
    <w:rsid w:val="47036282"/>
    <w:rsid w:val="472B558A"/>
    <w:rsid w:val="47AA1CA0"/>
    <w:rsid w:val="47C562E2"/>
    <w:rsid w:val="47D9289D"/>
    <w:rsid w:val="48166B3E"/>
    <w:rsid w:val="483712C4"/>
    <w:rsid w:val="483A1A24"/>
    <w:rsid w:val="485E533F"/>
    <w:rsid w:val="48684EBF"/>
    <w:rsid w:val="489C466C"/>
    <w:rsid w:val="48ED34D4"/>
    <w:rsid w:val="48F64D8D"/>
    <w:rsid w:val="491B269B"/>
    <w:rsid w:val="49425710"/>
    <w:rsid w:val="49612264"/>
    <w:rsid w:val="49A30D99"/>
    <w:rsid w:val="49BFB38B"/>
    <w:rsid w:val="49F025C2"/>
    <w:rsid w:val="4A285265"/>
    <w:rsid w:val="4A430698"/>
    <w:rsid w:val="4A6F3A29"/>
    <w:rsid w:val="4B137364"/>
    <w:rsid w:val="4B2B00F0"/>
    <w:rsid w:val="4B3FBB26"/>
    <w:rsid w:val="4BCC0703"/>
    <w:rsid w:val="4C6562E6"/>
    <w:rsid w:val="4C6911B5"/>
    <w:rsid w:val="4C695B44"/>
    <w:rsid w:val="4D0F1910"/>
    <w:rsid w:val="4D71486B"/>
    <w:rsid w:val="4DAD6DF1"/>
    <w:rsid w:val="4DC1579E"/>
    <w:rsid w:val="4DD9EDC3"/>
    <w:rsid w:val="4DED3A8D"/>
    <w:rsid w:val="4EB5C0F2"/>
    <w:rsid w:val="4F021C03"/>
    <w:rsid w:val="4F215ECC"/>
    <w:rsid w:val="4F6E75C0"/>
    <w:rsid w:val="4FBD9F44"/>
    <w:rsid w:val="503A181C"/>
    <w:rsid w:val="5045531A"/>
    <w:rsid w:val="504F1096"/>
    <w:rsid w:val="504F52E3"/>
    <w:rsid w:val="505140E4"/>
    <w:rsid w:val="505E10D8"/>
    <w:rsid w:val="5086682B"/>
    <w:rsid w:val="50B01B3C"/>
    <w:rsid w:val="50B60EBE"/>
    <w:rsid w:val="50F30E68"/>
    <w:rsid w:val="51DA0255"/>
    <w:rsid w:val="51DF414C"/>
    <w:rsid w:val="52086FB4"/>
    <w:rsid w:val="52B07B8F"/>
    <w:rsid w:val="52CF3EE3"/>
    <w:rsid w:val="53BD465C"/>
    <w:rsid w:val="53D5512C"/>
    <w:rsid w:val="53F42B1F"/>
    <w:rsid w:val="54532B36"/>
    <w:rsid w:val="54884D48"/>
    <w:rsid w:val="549F1A7B"/>
    <w:rsid w:val="54A86D6F"/>
    <w:rsid w:val="54FD7953"/>
    <w:rsid w:val="557C1E21"/>
    <w:rsid w:val="558A322F"/>
    <w:rsid w:val="5594480F"/>
    <w:rsid w:val="559C06A8"/>
    <w:rsid w:val="55C94D0E"/>
    <w:rsid w:val="55E36353"/>
    <w:rsid w:val="562671D0"/>
    <w:rsid w:val="56965062"/>
    <w:rsid w:val="56DFA2A1"/>
    <w:rsid w:val="576B2AD7"/>
    <w:rsid w:val="576C47F3"/>
    <w:rsid w:val="577B5F19"/>
    <w:rsid w:val="57D04F5B"/>
    <w:rsid w:val="57FECDB9"/>
    <w:rsid w:val="58596FDE"/>
    <w:rsid w:val="586A2B8E"/>
    <w:rsid w:val="587E0958"/>
    <w:rsid w:val="58A65CBC"/>
    <w:rsid w:val="58BA1171"/>
    <w:rsid w:val="58C10205"/>
    <w:rsid w:val="58D1275C"/>
    <w:rsid w:val="58F24A5D"/>
    <w:rsid w:val="59702C2C"/>
    <w:rsid w:val="59EC68E5"/>
    <w:rsid w:val="5A647BDD"/>
    <w:rsid w:val="5A911684"/>
    <w:rsid w:val="5AB27037"/>
    <w:rsid w:val="5AE06497"/>
    <w:rsid w:val="5AF4214C"/>
    <w:rsid w:val="5B1D1191"/>
    <w:rsid w:val="5B1D3796"/>
    <w:rsid w:val="5BC534EF"/>
    <w:rsid w:val="5BC9292A"/>
    <w:rsid w:val="5C296171"/>
    <w:rsid w:val="5C3F1171"/>
    <w:rsid w:val="5C455045"/>
    <w:rsid w:val="5C533382"/>
    <w:rsid w:val="5C671D6B"/>
    <w:rsid w:val="5CFDEE0A"/>
    <w:rsid w:val="5D0726F3"/>
    <w:rsid w:val="5D47D917"/>
    <w:rsid w:val="5D7A24C0"/>
    <w:rsid w:val="5D850596"/>
    <w:rsid w:val="5D867E6A"/>
    <w:rsid w:val="5E604FE6"/>
    <w:rsid w:val="5E637865"/>
    <w:rsid w:val="5ED70F70"/>
    <w:rsid w:val="5F1B6367"/>
    <w:rsid w:val="5F3B6ED3"/>
    <w:rsid w:val="5F553B6C"/>
    <w:rsid w:val="5F736E5B"/>
    <w:rsid w:val="5F954394"/>
    <w:rsid w:val="5FE73C97"/>
    <w:rsid w:val="5FE77340"/>
    <w:rsid w:val="5FFA1544"/>
    <w:rsid w:val="5FFD669A"/>
    <w:rsid w:val="5FFF2151"/>
    <w:rsid w:val="603278DE"/>
    <w:rsid w:val="603E7E4C"/>
    <w:rsid w:val="60597AB8"/>
    <w:rsid w:val="6081758C"/>
    <w:rsid w:val="60836580"/>
    <w:rsid w:val="60B13450"/>
    <w:rsid w:val="60B175BF"/>
    <w:rsid w:val="610619ED"/>
    <w:rsid w:val="6162567C"/>
    <w:rsid w:val="61691F7C"/>
    <w:rsid w:val="619C5EAE"/>
    <w:rsid w:val="61BC02FE"/>
    <w:rsid w:val="61F6570C"/>
    <w:rsid w:val="62111C10"/>
    <w:rsid w:val="62505A92"/>
    <w:rsid w:val="626F5370"/>
    <w:rsid w:val="62973B73"/>
    <w:rsid w:val="62A36ED6"/>
    <w:rsid w:val="62B205D8"/>
    <w:rsid w:val="62B669B7"/>
    <w:rsid w:val="62CA4350"/>
    <w:rsid w:val="62D63A8F"/>
    <w:rsid w:val="62E82794"/>
    <w:rsid w:val="63352015"/>
    <w:rsid w:val="63442359"/>
    <w:rsid w:val="635C0479"/>
    <w:rsid w:val="63B8046B"/>
    <w:rsid w:val="63DFFACE"/>
    <w:rsid w:val="6472739A"/>
    <w:rsid w:val="65114B98"/>
    <w:rsid w:val="653F58F8"/>
    <w:rsid w:val="6540007D"/>
    <w:rsid w:val="65757142"/>
    <w:rsid w:val="65BB3AAA"/>
    <w:rsid w:val="65CF5A6D"/>
    <w:rsid w:val="66FAC18F"/>
    <w:rsid w:val="67456D79"/>
    <w:rsid w:val="67AC28B8"/>
    <w:rsid w:val="67BB4C0B"/>
    <w:rsid w:val="68027EE5"/>
    <w:rsid w:val="682300DA"/>
    <w:rsid w:val="686545D1"/>
    <w:rsid w:val="688E7D1B"/>
    <w:rsid w:val="689D68CD"/>
    <w:rsid w:val="68B8337E"/>
    <w:rsid w:val="690258CF"/>
    <w:rsid w:val="692F6E85"/>
    <w:rsid w:val="69480791"/>
    <w:rsid w:val="69790A9B"/>
    <w:rsid w:val="699B7470"/>
    <w:rsid w:val="69B12CFC"/>
    <w:rsid w:val="69B94348"/>
    <w:rsid w:val="69CF4947"/>
    <w:rsid w:val="69DECA01"/>
    <w:rsid w:val="6A3C1FDC"/>
    <w:rsid w:val="6A9C74AD"/>
    <w:rsid w:val="6AD7119E"/>
    <w:rsid w:val="6AEA1C81"/>
    <w:rsid w:val="6B76FC60"/>
    <w:rsid w:val="6BB34520"/>
    <w:rsid w:val="6BD561F4"/>
    <w:rsid w:val="6BDE2735"/>
    <w:rsid w:val="6BF83C0A"/>
    <w:rsid w:val="6BFED2AF"/>
    <w:rsid w:val="6BFF2144"/>
    <w:rsid w:val="6C501D19"/>
    <w:rsid w:val="6C672463"/>
    <w:rsid w:val="6C7C76C4"/>
    <w:rsid w:val="6C891FF5"/>
    <w:rsid w:val="6CA860AF"/>
    <w:rsid w:val="6CD05F31"/>
    <w:rsid w:val="6CDF292F"/>
    <w:rsid w:val="6D1A1C24"/>
    <w:rsid w:val="6D4865E7"/>
    <w:rsid w:val="6D5B2AAF"/>
    <w:rsid w:val="6D914BF3"/>
    <w:rsid w:val="6DBA066E"/>
    <w:rsid w:val="6F5D8748"/>
    <w:rsid w:val="6F7F41DB"/>
    <w:rsid w:val="6F8A1A3C"/>
    <w:rsid w:val="6F910B76"/>
    <w:rsid w:val="6FD71E57"/>
    <w:rsid w:val="6FEDB5FA"/>
    <w:rsid w:val="6FF77C17"/>
    <w:rsid w:val="701D28B0"/>
    <w:rsid w:val="7030592B"/>
    <w:rsid w:val="70341BF5"/>
    <w:rsid w:val="706109EE"/>
    <w:rsid w:val="7071423D"/>
    <w:rsid w:val="7088409D"/>
    <w:rsid w:val="71147B4C"/>
    <w:rsid w:val="71324AA4"/>
    <w:rsid w:val="719E357C"/>
    <w:rsid w:val="71A25330"/>
    <w:rsid w:val="71A3215D"/>
    <w:rsid w:val="72CB3799"/>
    <w:rsid w:val="72CC0E16"/>
    <w:rsid w:val="72D11927"/>
    <w:rsid w:val="72D5DA43"/>
    <w:rsid w:val="72E51CBA"/>
    <w:rsid w:val="72EF49E3"/>
    <w:rsid w:val="7371574D"/>
    <w:rsid w:val="739500E1"/>
    <w:rsid w:val="73A6EF2F"/>
    <w:rsid w:val="73F55DF7"/>
    <w:rsid w:val="73F86D79"/>
    <w:rsid w:val="740D44E7"/>
    <w:rsid w:val="750D22A1"/>
    <w:rsid w:val="750F7F36"/>
    <w:rsid w:val="75167678"/>
    <w:rsid w:val="752D075F"/>
    <w:rsid w:val="754E655E"/>
    <w:rsid w:val="76463076"/>
    <w:rsid w:val="7750356B"/>
    <w:rsid w:val="77553B9B"/>
    <w:rsid w:val="776C7C79"/>
    <w:rsid w:val="7777D178"/>
    <w:rsid w:val="777DBC3B"/>
    <w:rsid w:val="77B78E7A"/>
    <w:rsid w:val="77DFD060"/>
    <w:rsid w:val="77FF5C36"/>
    <w:rsid w:val="77FFAE5E"/>
    <w:rsid w:val="77FFF8D0"/>
    <w:rsid w:val="78015A2A"/>
    <w:rsid w:val="780C08B4"/>
    <w:rsid w:val="788819E1"/>
    <w:rsid w:val="78964EAA"/>
    <w:rsid w:val="78CD7E32"/>
    <w:rsid w:val="78F6B9BC"/>
    <w:rsid w:val="795ABAB7"/>
    <w:rsid w:val="79951709"/>
    <w:rsid w:val="79D770BB"/>
    <w:rsid w:val="7A841CC1"/>
    <w:rsid w:val="7A9E283F"/>
    <w:rsid w:val="7B4453A6"/>
    <w:rsid w:val="7B74492B"/>
    <w:rsid w:val="7B9F56FE"/>
    <w:rsid w:val="7BC05095"/>
    <w:rsid w:val="7BF90B3F"/>
    <w:rsid w:val="7BFC0FF5"/>
    <w:rsid w:val="7C0A7EBF"/>
    <w:rsid w:val="7C1903CF"/>
    <w:rsid w:val="7C1EBAC6"/>
    <w:rsid w:val="7C224DAA"/>
    <w:rsid w:val="7C5238E1"/>
    <w:rsid w:val="7C5F07E4"/>
    <w:rsid w:val="7C5FA14B"/>
    <w:rsid w:val="7C75137E"/>
    <w:rsid w:val="7C797290"/>
    <w:rsid w:val="7D0426F2"/>
    <w:rsid w:val="7D0821F2"/>
    <w:rsid w:val="7D67445B"/>
    <w:rsid w:val="7D7E5763"/>
    <w:rsid w:val="7DE96DE1"/>
    <w:rsid w:val="7DEBCF55"/>
    <w:rsid w:val="7DFB67E9"/>
    <w:rsid w:val="7E34529A"/>
    <w:rsid w:val="7E374B3D"/>
    <w:rsid w:val="7E3E53F8"/>
    <w:rsid w:val="7E55BEF6"/>
    <w:rsid w:val="7E667ABC"/>
    <w:rsid w:val="7E8835EA"/>
    <w:rsid w:val="7E98069B"/>
    <w:rsid w:val="7EAA3560"/>
    <w:rsid w:val="7EBF4E96"/>
    <w:rsid w:val="7EC82AA3"/>
    <w:rsid w:val="7EDFC702"/>
    <w:rsid w:val="7EEF7B61"/>
    <w:rsid w:val="7EF567F6"/>
    <w:rsid w:val="7F22423E"/>
    <w:rsid w:val="7F4510CE"/>
    <w:rsid w:val="7F967F89"/>
    <w:rsid w:val="7F9CC99E"/>
    <w:rsid w:val="7FBF995D"/>
    <w:rsid w:val="7FDFC534"/>
    <w:rsid w:val="7FEB50C2"/>
    <w:rsid w:val="7FEE470A"/>
    <w:rsid w:val="7FF34BEC"/>
    <w:rsid w:val="7FF7596A"/>
    <w:rsid w:val="7FF959CF"/>
    <w:rsid w:val="7FF96903"/>
    <w:rsid w:val="7FFB01C9"/>
    <w:rsid w:val="7FFF243A"/>
    <w:rsid w:val="83DDE068"/>
    <w:rsid w:val="897F3ADD"/>
    <w:rsid w:val="8DFF69E6"/>
    <w:rsid w:val="92FC04EE"/>
    <w:rsid w:val="967B8EF5"/>
    <w:rsid w:val="9F324525"/>
    <w:rsid w:val="A9F5F887"/>
    <w:rsid w:val="ADEFF4C8"/>
    <w:rsid w:val="AF4A4905"/>
    <w:rsid w:val="AFE9B705"/>
    <w:rsid w:val="B2ED95FA"/>
    <w:rsid w:val="B3F7106E"/>
    <w:rsid w:val="B776AEC5"/>
    <w:rsid w:val="B7EB759F"/>
    <w:rsid w:val="BBEF4D09"/>
    <w:rsid w:val="BC7A8BB2"/>
    <w:rsid w:val="BCBE0E35"/>
    <w:rsid w:val="BEC331A4"/>
    <w:rsid w:val="BFFE2B12"/>
    <w:rsid w:val="C7F77F76"/>
    <w:rsid w:val="C9FF4DE0"/>
    <w:rsid w:val="CF5B1370"/>
    <w:rsid w:val="CF5D8E74"/>
    <w:rsid w:val="CFEF3F5D"/>
    <w:rsid w:val="DA9E52C5"/>
    <w:rsid w:val="DB3F3C12"/>
    <w:rsid w:val="DB9A2C32"/>
    <w:rsid w:val="DEFAE793"/>
    <w:rsid w:val="DF1F1679"/>
    <w:rsid w:val="DF9A09F7"/>
    <w:rsid w:val="DFBF83C1"/>
    <w:rsid w:val="DFE6AC26"/>
    <w:rsid w:val="DFFF3736"/>
    <w:rsid w:val="DFFF3A4C"/>
    <w:rsid w:val="DFFF7723"/>
    <w:rsid w:val="E7F9AFBC"/>
    <w:rsid w:val="EAF77AF9"/>
    <w:rsid w:val="ECCF4A02"/>
    <w:rsid w:val="EDFDFADF"/>
    <w:rsid w:val="EE6CF833"/>
    <w:rsid w:val="EE6DC8FD"/>
    <w:rsid w:val="EFFA4269"/>
    <w:rsid w:val="F1F71DA6"/>
    <w:rsid w:val="F5EE68C1"/>
    <w:rsid w:val="F7DB626E"/>
    <w:rsid w:val="F7DD43DB"/>
    <w:rsid w:val="F7E5323E"/>
    <w:rsid w:val="F7F3631E"/>
    <w:rsid w:val="F7F4C254"/>
    <w:rsid w:val="F8680587"/>
    <w:rsid w:val="F8FA16B7"/>
    <w:rsid w:val="FBB655E5"/>
    <w:rsid w:val="FBDF9F8B"/>
    <w:rsid w:val="FBEFB229"/>
    <w:rsid w:val="FBFB1B93"/>
    <w:rsid w:val="FBFCFF23"/>
    <w:rsid w:val="FD7F3E91"/>
    <w:rsid w:val="FDF700DF"/>
    <w:rsid w:val="FDFF39C8"/>
    <w:rsid w:val="FE3FDE31"/>
    <w:rsid w:val="FE6BD243"/>
    <w:rsid w:val="FE7FC68F"/>
    <w:rsid w:val="FF724D28"/>
    <w:rsid w:val="FF7DABD0"/>
    <w:rsid w:val="FF7F1DE4"/>
    <w:rsid w:val="FFBBCCB1"/>
    <w:rsid w:val="FFDF6B61"/>
    <w:rsid w:val="FFEFCBDF"/>
    <w:rsid w:val="FFFBBC91"/>
    <w:rsid w:val="FFFD98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0"/>
      <w:szCs w:val="30"/>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rPr>
      <w:rFonts w:ascii="Times New Roman" w:hAnsi="Times New Roman"/>
      <w:kern w:val="0"/>
    </w:rPr>
  </w:style>
  <w:style w:type="paragraph" w:styleId="3">
    <w:name w:val="Balloon Text"/>
    <w:basedOn w:val="1"/>
    <w:link w:val="14"/>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仿宋_GB2312" w:hAnsi="宋体" w:cs="宋体"/>
      <w:kern w:val="0"/>
    </w:rPr>
  </w:style>
  <w:style w:type="character" w:styleId="9">
    <w:name w:val="page number"/>
    <w:basedOn w:val="8"/>
    <w:qFormat/>
    <w:uiPriority w:val="0"/>
  </w:style>
  <w:style w:type="character" w:styleId="10">
    <w:name w:val="Hyperlink"/>
    <w:basedOn w:val="8"/>
    <w:qFormat/>
    <w:uiPriority w:val="0"/>
    <w:rPr>
      <w:color w:val="0000FF"/>
      <w:u w:val="single"/>
    </w:rPr>
  </w:style>
  <w:style w:type="character" w:customStyle="1" w:styleId="11">
    <w:name w:val="font11"/>
    <w:basedOn w:val="8"/>
    <w:qFormat/>
    <w:uiPriority w:val="0"/>
    <w:rPr>
      <w:rFonts w:hint="default" w:ascii="仿宋_GB2312" w:eastAsia="仿宋_GB2312" w:cs="仿宋_GB2312"/>
      <w:color w:val="000000"/>
      <w:sz w:val="24"/>
      <w:szCs w:val="24"/>
      <w:u w:val="none"/>
    </w:rPr>
  </w:style>
  <w:style w:type="character" w:customStyle="1" w:styleId="12">
    <w:name w:val="NormalCharacter"/>
    <w:qFormat/>
    <w:uiPriority w:val="0"/>
  </w:style>
  <w:style w:type="paragraph" w:customStyle="1" w:styleId="13">
    <w:name w:val="小节标题"/>
    <w:basedOn w:val="1"/>
    <w:next w:val="1"/>
    <w:qFormat/>
    <w:uiPriority w:val="0"/>
    <w:pPr>
      <w:widowControl/>
      <w:spacing w:before="175" w:after="102" w:line="566" w:lineRule="atLeast"/>
      <w:textAlignment w:val="baseline"/>
    </w:pPr>
    <w:rPr>
      <w:rFonts w:ascii="Times New Roman" w:hAnsi="Times New Roman" w:eastAsia="黑体"/>
      <w:color w:val="000000"/>
      <w:kern w:val="0"/>
    </w:rPr>
  </w:style>
  <w:style w:type="character" w:customStyle="1" w:styleId="14">
    <w:name w:val="批注框文本 字符"/>
    <w:basedOn w:val="8"/>
    <w:link w:val="3"/>
    <w:qFormat/>
    <w:uiPriority w:val="0"/>
    <w:rPr>
      <w:rFonts w:ascii="Calibri" w:hAnsi="Calibri"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18</Pages>
  <Words>8718</Words>
  <Characters>8866</Characters>
  <Lines>104</Lines>
  <Paragraphs>29</Paragraphs>
  <TotalTime>95</TotalTime>
  <ScaleCrop>false</ScaleCrop>
  <LinksUpToDate>false</LinksUpToDate>
  <CharactersWithSpaces>9177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2021-12-28T07:53:00Z</dcterms:created>
  <dc:creator>uos</dc:creator>
  <cp:lastModifiedBy>如月</cp:lastModifiedBy>
  <cp:lastPrinted>2024-12-13T01:19:00Z</cp:lastPrinted>
  <dcterms:modified xsi:type="dcterms:W3CDTF">2025-03-19T08:21:41Z</dcterms:modified>
  <cp:revision>339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1082D94797964F1FB71856385F79E126_13</vt:lpwstr>
  </property>
  <property fmtid="{D5CDD505-2E9C-101B-9397-08002B2CF9AE}" pid="4" name="KSOTemplateDocerSaveRecord">
    <vt:lpwstr>eyJoZGlkIjoiMDk3Mjc3OWVmYjE0OGUxMDY4MzM3ZDE5NjljNjIxMmIiLCJ1c2VySWQiOiI0NjExNTkzMDEifQ==</vt:lpwstr>
  </property>
</Properties>
</file>